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9BD1" w14:textId="528DD135" w:rsidR="00C553D1" w:rsidRPr="00C553D1" w:rsidRDefault="00D03972" w:rsidP="00C553D1">
      <w:pPr>
        <w:jc w:val="center"/>
      </w:pPr>
      <w:r>
        <w:rPr>
          <w:b/>
          <w:noProof/>
        </w:rPr>
        <mc:AlternateContent>
          <mc:Choice Requires="wps">
            <w:drawing>
              <wp:anchor distT="0" distB="0" distL="114300" distR="114300" simplePos="0" relativeHeight="251660288" behindDoc="0" locked="0" layoutInCell="1" allowOverlap="1" wp14:anchorId="259FBA7E" wp14:editId="39CF5AAE">
                <wp:simplePos x="0" y="0"/>
                <wp:positionH relativeFrom="column">
                  <wp:posOffset>5280660</wp:posOffset>
                </wp:positionH>
                <wp:positionV relativeFrom="paragraph">
                  <wp:posOffset>-57150</wp:posOffset>
                </wp:positionV>
                <wp:extent cx="1390650" cy="1409700"/>
                <wp:effectExtent l="0" t="0" r="6350" b="0"/>
                <wp:wrapNone/>
                <wp:docPr id="1590190880" name="Text Box 2"/>
                <wp:cNvGraphicFramePr/>
                <a:graphic xmlns:a="http://schemas.openxmlformats.org/drawingml/2006/main">
                  <a:graphicData uri="http://schemas.microsoft.com/office/word/2010/wordprocessingShape">
                    <wps:wsp>
                      <wps:cNvSpPr txBox="1"/>
                      <wps:spPr>
                        <a:xfrm>
                          <a:off x="0" y="0"/>
                          <a:ext cx="1390650" cy="1409700"/>
                        </a:xfrm>
                        <a:prstGeom prst="rect">
                          <a:avLst/>
                        </a:prstGeom>
                        <a:solidFill>
                          <a:schemeClr val="lt1"/>
                        </a:solidFill>
                        <a:ln w="6350">
                          <a:noFill/>
                        </a:ln>
                      </wps:spPr>
                      <wps:txbx>
                        <w:txbxContent>
                          <w:p w14:paraId="1F709AA2" w14:textId="1C56ECA4" w:rsidR="00D03972" w:rsidRDefault="00D03972">
                            <w:r>
                              <w:rPr>
                                <w:noProof/>
                              </w:rPr>
                              <w:drawing>
                                <wp:inline distT="0" distB="0" distL="0" distR="0" wp14:anchorId="4DC1078D" wp14:editId="7ACB59F2">
                                  <wp:extent cx="1201420" cy="1256822"/>
                                  <wp:effectExtent l="0" t="0" r="5080" b="635"/>
                                  <wp:docPr id="556973223" name="Picture 55697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1420" cy="12568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9FBA7E" id="_x0000_t202" coordsize="21600,21600" o:spt="202" path="m,l,21600r21600,l21600,xe">
                <v:stroke joinstyle="miter"/>
                <v:path gradientshapeok="t" o:connecttype="rect"/>
              </v:shapetype>
              <v:shape id="Text Box 2" o:spid="_x0000_s1026" type="#_x0000_t202" style="position:absolute;left:0;text-align:left;margin-left:415.8pt;margin-top:-4.5pt;width:109.5pt;height:11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" fillcolor="white [3201]" stroked="f" strokeweight=".5pt">
                <v:textbox>
                  <w:txbxContent>
                    <w:p w14:paraId="1F709AA2" w14:textId="1C56ECA4" w:rsidR="00D03972" w:rsidRDefault="00D03972">
                      <w:r>
                        <w:rPr>
                          <w:noProof/>
                        </w:rPr>
                        <w:drawing>
                          <wp:inline distT="0" distB="0" distL="0" distR="0" wp14:anchorId="4DC1078D" wp14:editId="7ACB59F2">
                            <wp:extent cx="1201420" cy="1256822"/>
                            <wp:effectExtent l="0" t="0" r="5080" b="635"/>
                            <wp:docPr id="556973223" name="Picture 55697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1420" cy="1256822"/>
                                    </a:xfrm>
                                    <a:prstGeom prst="rect">
                                      <a:avLst/>
                                    </a:prstGeom>
                                    <a:noFill/>
                                    <a:ln>
                                      <a:noFill/>
                                    </a:ln>
                                  </pic:spPr>
                                </pic:pic>
                              </a:graphicData>
                            </a:graphic>
                          </wp:inline>
                        </w:drawing>
                      </w:r>
                    </w:p>
                  </w:txbxContent>
                </v:textbox>
              </v:shape>
            </w:pict>
          </mc:Fallback>
        </mc:AlternateContent>
      </w:r>
      <w:r>
        <w:rPr>
          <w:b/>
          <w:noProof/>
        </w:rPr>
        <mc:AlternateContent>
          <mc:Choice Requires="wps">
            <w:drawing>
              <wp:anchor distT="0" distB="0" distL="114300" distR="114300" simplePos="0" relativeHeight="251659264" behindDoc="0" locked="0" layoutInCell="1" allowOverlap="1" wp14:anchorId="0C7E8332" wp14:editId="12E9FD8C">
                <wp:simplePos x="0" y="0"/>
                <wp:positionH relativeFrom="column">
                  <wp:posOffset>-275590</wp:posOffset>
                </wp:positionH>
                <wp:positionV relativeFrom="paragraph">
                  <wp:posOffset>-177800</wp:posOffset>
                </wp:positionV>
                <wp:extent cx="1473200" cy="1403350"/>
                <wp:effectExtent l="0" t="0" r="0" b="6350"/>
                <wp:wrapNone/>
                <wp:docPr id="427767062" name="Text Box 1"/>
                <wp:cNvGraphicFramePr/>
                <a:graphic xmlns:a="http://schemas.openxmlformats.org/drawingml/2006/main">
                  <a:graphicData uri="http://schemas.microsoft.com/office/word/2010/wordprocessingShape">
                    <wps:wsp>
                      <wps:cNvSpPr txBox="1"/>
                      <wps:spPr>
                        <a:xfrm>
                          <a:off x="0" y="0"/>
                          <a:ext cx="1473200" cy="1403350"/>
                        </a:xfrm>
                        <a:prstGeom prst="rect">
                          <a:avLst/>
                        </a:prstGeom>
                        <a:solidFill>
                          <a:schemeClr val="lt1"/>
                        </a:solidFill>
                        <a:ln w="6350">
                          <a:noFill/>
                        </a:ln>
                      </wps:spPr>
                      <wps:txbx>
                        <w:txbxContent>
                          <w:p w14:paraId="180103E5" w14:textId="3410239E" w:rsidR="00D03972" w:rsidRDefault="00D03972">
                            <w:r>
                              <w:rPr>
                                <w:noProof/>
                              </w:rPr>
                              <w:drawing>
                                <wp:inline distT="0" distB="0" distL="0" distR="0" wp14:anchorId="6A3340A3" wp14:editId="4B438EB2">
                                  <wp:extent cx="1225550" cy="128211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7284" cy="14094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7E8332" id="Text Box 1" o:spid="_x0000_s1027" type="#_x0000_t202" style="position:absolute;left:0;text-align:left;margin-left:-21.7pt;margin-top:-14pt;width:116pt;height:1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" fillcolor="white [3201]" stroked="f" strokeweight=".5pt">
                <v:textbox>
                  <w:txbxContent>
                    <w:p w14:paraId="180103E5" w14:textId="3410239E" w:rsidR="00D03972" w:rsidRDefault="00D03972">
                      <w:r>
                        <w:rPr>
                          <w:noProof/>
                        </w:rPr>
                        <w:drawing>
                          <wp:inline distT="0" distB="0" distL="0" distR="0" wp14:anchorId="6A3340A3" wp14:editId="4B438EB2">
                            <wp:extent cx="1225550" cy="128211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7284" cy="1409467"/>
                                    </a:xfrm>
                                    <a:prstGeom prst="rect">
                                      <a:avLst/>
                                    </a:prstGeom>
                                    <a:noFill/>
                                    <a:ln>
                                      <a:noFill/>
                                    </a:ln>
                                  </pic:spPr>
                                </pic:pic>
                              </a:graphicData>
                            </a:graphic>
                          </wp:inline>
                        </w:drawing>
                      </w:r>
                    </w:p>
                  </w:txbxContent>
                </v:textbox>
              </v:shape>
            </w:pict>
          </mc:Fallback>
        </mc:AlternateContent>
      </w:r>
      <w:r w:rsidR="00C553D1" w:rsidRPr="00C553D1">
        <w:rPr>
          <w:b/>
        </w:rPr>
        <w:t>UNIVERSAL ACCESS FUND</w:t>
      </w:r>
    </w:p>
    <w:p w14:paraId="3123DB94" w14:textId="77777777" w:rsidR="007910DE" w:rsidRDefault="00000000" w:rsidP="00C553D1">
      <w:pPr>
        <w:jc w:val="center"/>
        <w:rPr>
          <w:b/>
        </w:rPr>
      </w:pPr>
      <w:r w:rsidRPr="00C553D1">
        <w:rPr>
          <w:b/>
        </w:rPr>
        <w:t>LIBERIA TELECOMMUNICATIONS AUTHORITY</w:t>
      </w:r>
    </w:p>
    <w:p w14:paraId="1056EBE7" w14:textId="77777777" w:rsidR="00C553D1" w:rsidRPr="00C553D1" w:rsidRDefault="00C553D1" w:rsidP="00C553D1">
      <w:pPr>
        <w:jc w:val="center"/>
      </w:pPr>
      <w:r w:rsidRPr="00C553D1">
        <w:rPr>
          <w:b/>
        </w:rPr>
        <w:t>REPUBLIC OF LIBERIA</w:t>
      </w:r>
    </w:p>
    <w:p w14:paraId="3CD56AA9" w14:textId="77777777" w:rsidR="00C553D1" w:rsidRPr="00C553D1" w:rsidRDefault="00C553D1" w:rsidP="00C553D1">
      <w:pPr>
        <w:jc w:val="center"/>
      </w:pPr>
    </w:p>
    <w:p w14:paraId="1AE61F31" w14:textId="77777777" w:rsidR="007910DE" w:rsidRPr="006E6FB1" w:rsidRDefault="00000000" w:rsidP="00C553D1">
      <w:pPr>
        <w:pStyle w:val="Title"/>
        <w:jc w:val="center"/>
        <w:rPr>
          <w:rFonts w:ascii="Garamond" w:hAnsi="Garamond"/>
          <w:b/>
          <w:bCs/>
          <w:u w:val="single"/>
        </w:rPr>
      </w:pPr>
      <w:r w:rsidRPr="006E6FB1">
        <w:rPr>
          <w:rFonts w:ascii="Garamond" w:hAnsi="Garamond"/>
          <w:b/>
          <w:bCs/>
          <w:u w:val="single"/>
        </w:rPr>
        <w:t>Invitation to Bid</w:t>
      </w:r>
    </w:p>
    <w:p w14:paraId="09476582" w14:textId="77777777" w:rsidR="007910DE" w:rsidRPr="00C553D1" w:rsidRDefault="00000000" w:rsidP="00C553D1">
      <w:pPr>
        <w:pStyle w:val="Heading1"/>
        <w:jc w:val="center"/>
        <w:rPr>
          <w:rFonts w:ascii="Garamond" w:hAnsi="Garamond"/>
        </w:rPr>
      </w:pPr>
      <w:r w:rsidRPr="00C553D1">
        <w:rPr>
          <w:rFonts w:ascii="Garamond" w:hAnsi="Garamond"/>
        </w:rPr>
        <w:t>Upgrade of Fifteen Existing Rural 2G Base Stations to 4G LTE</w:t>
      </w:r>
    </w:p>
    <w:p w14:paraId="130DE360" w14:textId="77777777" w:rsidR="007910DE" w:rsidRPr="00C553D1" w:rsidRDefault="00000000" w:rsidP="00C553D1">
      <w:pPr>
        <w:jc w:val="center"/>
        <w:rPr>
          <w:b/>
          <w:bCs/>
          <w:sz w:val="28"/>
          <w:szCs w:val="24"/>
        </w:rPr>
      </w:pPr>
      <w:r w:rsidRPr="00C553D1">
        <w:rPr>
          <w:b/>
          <w:bCs/>
          <w:sz w:val="28"/>
          <w:szCs w:val="24"/>
        </w:rPr>
        <w:t>Design, supply, installation, integration, testing, commissioning and support</w:t>
      </w:r>
    </w:p>
    <w:p w14:paraId="16D8A7BA" w14:textId="77777777" w:rsidR="007910DE" w:rsidRPr="00C553D1" w:rsidRDefault="00000000" w:rsidP="00C553D1">
      <w:r w:rsidRPr="00C553D1">
        <w:t>The Liberia Telecommunications Authority (LTA), through the Universal Access Fund (UAF), invites sealed bids from eligible and qualified telecommunications firms, manufacturers, system integrators, contractors, consortia and joint ventures for the turnkey upgrade of fifteen (15) existing rural 2G base stations to 4G/LTE, including associated backhaul, central systems and power infrastructure. Bidders must demonstrate the capacity to pre-finance implementation and successfully complete a mandatory Proof of Concept before contract award.</w:t>
      </w:r>
    </w:p>
    <w:tbl>
      <w:tblPr>
        <w:tblW w:w="0" w:type="auto"/>
        <w:tblLayout w:type="fixed"/>
        <w:tblLook w:val="04A0" w:firstRow="1" w:lastRow="0" w:firstColumn="1" w:lastColumn="0" w:noHBand="0" w:noVBand="1"/>
      </w:tblPr>
      <w:tblGrid>
        <w:gridCol w:w="2880"/>
        <w:gridCol w:w="6912"/>
      </w:tblGrid>
      <w:tr w:rsidR="007910DE" w:rsidRPr="00C553D1" w14:paraId="38F295BC" w14:textId="77777777">
        <w:tc>
          <w:tcPr>
            <w:tcW w:w="2880" w:type="dxa"/>
            <w:tcBorders>
              <w:top w:val="single" w:sz="4" w:space="0" w:color="D9D9D9"/>
              <w:left w:val="single" w:sz="4" w:space="0" w:color="D9D9D9"/>
              <w:bottom w:val="single" w:sz="4" w:space="0" w:color="D9D9D9"/>
              <w:right w:val="single" w:sz="4" w:space="0" w:color="D9D9D9"/>
            </w:tcBorders>
            <w:shd w:val="clear" w:color="auto" w:fill="A6192E"/>
          </w:tcPr>
          <w:p w14:paraId="10A759D9" w14:textId="77777777" w:rsidR="007910DE" w:rsidRPr="00C553D1" w:rsidRDefault="00000000" w:rsidP="00C553D1">
            <w:pPr>
              <w:spacing w:after="80"/>
            </w:pPr>
            <w:r w:rsidRPr="00C553D1">
              <w:rPr>
                <w:b/>
                <w:color w:val="FFFFFF"/>
                <w:sz w:val="22"/>
              </w:rPr>
              <w:t>Procurement particulars</w:t>
            </w:r>
          </w:p>
        </w:tc>
        <w:tc>
          <w:tcPr>
            <w:tcW w:w="6912" w:type="dxa"/>
            <w:tcBorders>
              <w:top w:val="single" w:sz="4" w:space="0" w:color="D9D9D9"/>
              <w:left w:val="single" w:sz="4" w:space="0" w:color="D9D9D9"/>
              <w:bottom w:val="single" w:sz="4" w:space="0" w:color="D9D9D9"/>
              <w:right w:val="single" w:sz="4" w:space="0" w:color="D9D9D9"/>
            </w:tcBorders>
            <w:shd w:val="clear" w:color="auto" w:fill="A6192E"/>
          </w:tcPr>
          <w:p w14:paraId="7F2E940C" w14:textId="77777777" w:rsidR="007910DE" w:rsidRPr="00C553D1" w:rsidRDefault="00000000" w:rsidP="00C553D1">
            <w:pPr>
              <w:spacing w:after="80"/>
            </w:pPr>
            <w:r w:rsidRPr="00C553D1">
              <w:rPr>
                <w:b/>
                <w:color w:val="FFFFFF"/>
                <w:sz w:val="22"/>
              </w:rPr>
              <w:t>Details</w:t>
            </w:r>
          </w:p>
        </w:tc>
      </w:tr>
      <w:tr w:rsidR="007910DE" w:rsidRPr="00C553D1" w14:paraId="3E1C2C67" w14:textId="77777777">
        <w:tc>
          <w:tcPr>
            <w:tcW w:w="2880" w:type="dxa"/>
            <w:tcBorders>
              <w:top w:val="single" w:sz="4" w:space="0" w:color="D9D9D9"/>
              <w:left w:val="single" w:sz="4" w:space="0" w:color="D9D9D9"/>
              <w:bottom w:val="single" w:sz="4" w:space="0" w:color="D9D9D9"/>
              <w:right w:val="single" w:sz="4" w:space="0" w:color="D9D9D9"/>
            </w:tcBorders>
          </w:tcPr>
          <w:p w14:paraId="4D670D0F" w14:textId="77777777" w:rsidR="007910DE" w:rsidRPr="00C553D1" w:rsidRDefault="00000000" w:rsidP="00C553D1">
            <w:pPr>
              <w:spacing w:after="80"/>
            </w:pPr>
            <w:r w:rsidRPr="00C553D1">
              <w:rPr>
                <w:sz w:val="22"/>
              </w:rPr>
              <w:t>Reference number</w:t>
            </w:r>
          </w:p>
        </w:tc>
        <w:tc>
          <w:tcPr>
            <w:tcW w:w="6912" w:type="dxa"/>
            <w:tcBorders>
              <w:top w:val="single" w:sz="4" w:space="0" w:color="D9D9D9"/>
              <w:left w:val="single" w:sz="4" w:space="0" w:color="D9D9D9"/>
              <w:bottom w:val="single" w:sz="4" w:space="0" w:color="D9D9D9"/>
              <w:right w:val="single" w:sz="4" w:space="0" w:color="D9D9D9"/>
            </w:tcBorders>
          </w:tcPr>
          <w:p w14:paraId="056CE865" w14:textId="77777777" w:rsidR="007910DE" w:rsidRPr="00C553D1" w:rsidRDefault="00000000" w:rsidP="00C553D1">
            <w:pPr>
              <w:spacing w:after="80"/>
            </w:pPr>
            <w:r w:rsidRPr="00C553D1">
              <w:rPr>
                <w:sz w:val="22"/>
              </w:rPr>
              <w:t>LTA/UAF/ICB/005/2026</w:t>
            </w:r>
          </w:p>
        </w:tc>
      </w:tr>
      <w:tr w:rsidR="007910DE" w:rsidRPr="00C553D1" w14:paraId="585FF0F7" w14:textId="77777777">
        <w:tc>
          <w:tcPr>
            <w:tcW w:w="2880" w:type="dxa"/>
            <w:tcBorders>
              <w:top w:val="single" w:sz="4" w:space="0" w:color="D9D9D9"/>
              <w:left w:val="single" w:sz="4" w:space="0" w:color="D9D9D9"/>
              <w:bottom w:val="single" w:sz="4" w:space="0" w:color="D9D9D9"/>
              <w:right w:val="single" w:sz="4" w:space="0" w:color="D9D9D9"/>
            </w:tcBorders>
          </w:tcPr>
          <w:p w14:paraId="59E050B8" w14:textId="77777777" w:rsidR="007910DE" w:rsidRPr="00C553D1" w:rsidRDefault="00000000" w:rsidP="00C553D1">
            <w:pPr>
              <w:spacing w:after="80"/>
            </w:pPr>
            <w:r w:rsidRPr="00C553D1">
              <w:rPr>
                <w:sz w:val="22"/>
              </w:rPr>
              <w:t>Procurement method</w:t>
            </w:r>
          </w:p>
        </w:tc>
        <w:tc>
          <w:tcPr>
            <w:tcW w:w="6912" w:type="dxa"/>
            <w:tcBorders>
              <w:top w:val="single" w:sz="4" w:space="0" w:color="D9D9D9"/>
              <w:left w:val="single" w:sz="4" w:space="0" w:color="D9D9D9"/>
              <w:bottom w:val="single" w:sz="4" w:space="0" w:color="D9D9D9"/>
              <w:right w:val="single" w:sz="4" w:space="0" w:color="D9D9D9"/>
            </w:tcBorders>
          </w:tcPr>
          <w:p w14:paraId="0D8592DD" w14:textId="77777777" w:rsidR="007910DE" w:rsidRPr="00C553D1" w:rsidRDefault="00000000" w:rsidP="00C553D1">
            <w:pPr>
              <w:spacing w:after="80"/>
            </w:pPr>
            <w:r w:rsidRPr="00C553D1">
              <w:rPr>
                <w:sz w:val="22"/>
              </w:rPr>
              <w:t>International Competitive Bidding</w:t>
            </w:r>
          </w:p>
        </w:tc>
      </w:tr>
      <w:tr w:rsidR="007910DE" w:rsidRPr="00C553D1" w14:paraId="5ED287CA" w14:textId="77777777">
        <w:tc>
          <w:tcPr>
            <w:tcW w:w="2880" w:type="dxa"/>
            <w:tcBorders>
              <w:top w:val="single" w:sz="4" w:space="0" w:color="D9D9D9"/>
              <w:left w:val="single" w:sz="4" w:space="0" w:color="D9D9D9"/>
              <w:bottom w:val="single" w:sz="4" w:space="0" w:color="D9D9D9"/>
              <w:right w:val="single" w:sz="4" w:space="0" w:color="D9D9D9"/>
            </w:tcBorders>
          </w:tcPr>
          <w:p w14:paraId="73AC14E9" w14:textId="77777777" w:rsidR="007910DE" w:rsidRPr="00C553D1" w:rsidRDefault="00000000" w:rsidP="00C553D1">
            <w:pPr>
              <w:spacing w:after="80"/>
            </w:pPr>
            <w:r w:rsidRPr="00C553D1">
              <w:rPr>
                <w:sz w:val="22"/>
              </w:rPr>
              <w:t>Funding source</w:t>
            </w:r>
          </w:p>
        </w:tc>
        <w:tc>
          <w:tcPr>
            <w:tcW w:w="6912" w:type="dxa"/>
            <w:tcBorders>
              <w:top w:val="single" w:sz="4" w:space="0" w:color="D9D9D9"/>
              <w:left w:val="single" w:sz="4" w:space="0" w:color="D9D9D9"/>
              <w:bottom w:val="single" w:sz="4" w:space="0" w:color="D9D9D9"/>
              <w:right w:val="single" w:sz="4" w:space="0" w:color="D9D9D9"/>
            </w:tcBorders>
          </w:tcPr>
          <w:p w14:paraId="2BAB1F0A" w14:textId="77777777" w:rsidR="007910DE" w:rsidRPr="00C553D1" w:rsidRDefault="00000000" w:rsidP="00C553D1">
            <w:pPr>
              <w:spacing w:after="80"/>
            </w:pPr>
            <w:r w:rsidRPr="00C553D1">
              <w:rPr>
                <w:sz w:val="22"/>
              </w:rPr>
              <w:t>UAF Approved Budget 2026</w:t>
            </w:r>
          </w:p>
        </w:tc>
      </w:tr>
      <w:tr w:rsidR="007910DE" w:rsidRPr="00C553D1" w14:paraId="4FFD5A00" w14:textId="77777777">
        <w:tc>
          <w:tcPr>
            <w:tcW w:w="2880" w:type="dxa"/>
            <w:tcBorders>
              <w:top w:val="single" w:sz="4" w:space="0" w:color="D9D9D9"/>
              <w:left w:val="single" w:sz="4" w:space="0" w:color="D9D9D9"/>
              <w:bottom w:val="single" w:sz="4" w:space="0" w:color="D9D9D9"/>
              <w:right w:val="single" w:sz="4" w:space="0" w:color="D9D9D9"/>
            </w:tcBorders>
          </w:tcPr>
          <w:p w14:paraId="4DB04353" w14:textId="77777777" w:rsidR="007910DE" w:rsidRPr="00C553D1" w:rsidRDefault="00000000" w:rsidP="00C553D1">
            <w:r w:rsidRPr="00C553D1">
              <w:rPr>
                <w:sz w:val="22"/>
              </w:rPr>
              <w:t>Issue date</w:t>
            </w:r>
          </w:p>
        </w:tc>
        <w:tc>
          <w:tcPr>
            <w:tcW w:w="6912" w:type="dxa"/>
            <w:tcBorders>
              <w:top w:val="single" w:sz="4" w:space="0" w:color="D9D9D9"/>
              <w:left w:val="single" w:sz="4" w:space="0" w:color="D9D9D9"/>
              <w:bottom w:val="single" w:sz="4" w:space="0" w:color="D9D9D9"/>
              <w:right w:val="single" w:sz="4" w:space="0" w:color="D9D9D9"/>
            </w:tcBorders>
          </w:tcPr>
          <w:p w14:paraId="7E13930D" w14:textId="18811432" w:rsidR="007910DE" w:rsidRPr="008A7727" w:rsidRDefault="008A7727" w:rsidP="00C553D1">
            <w:pPr>
              <w:spacing w:after="80"/>
              <w:rPr>
                <w:color w:val="auto"/>
              </w:rPr>
            </w:pPr>
            <w:r w:rsidRPr="008A7727">
              <w:rPr>
                <w:color w:val="auto"/>
                <w:sz w:val="22"/>
              </w:rPr>
              <w:t>13</w:t>
            </w:r>
            <w:r w:rsidR="00DA12E7" w:rsidRPr="008A7727">
              <w:rPr>
                <w:color w:val="auto"/>
                <w:sz w:val="22"/>
              </w:rPr>
              <w:t xml:space="preserve"> October 2026</w:t>
            </w:r>
          </w:p>
        </w:tc>
      </w:tr>
      <w:tr w:rsidR="007910DE" w:rsidRPr="00C553D1" w14:paraId="1204756F" w14:textId="77777777">
        <w:tc>
          <w:tcPr>
            <w:tcW w:w="2880" w:type="dxa"/>
            <w:tcBorders>
              <w:top w:val="single" w:sz="4" w:space="0" w:color="D9D9D9"/>
              <w:left w:val="single" w:sz="4" w:space="0" w:color="D9D9D9"/>
              <w:bottom w:val="single" w:sz="4" w:space="0" w:color="D9D9D9"/>
              <w:right w:val="single" w:sz="4" w:space="0" w:color="D9D9D9"/>
            </w:tcBorders>
          </w:tcPr>
          <w:p w14:paraId="45728AA4" w14:textId="77777777" w:rsidR="007910DE" w:rsidRPr="00C553D1" w:rsidRDefault="00000000" w:rsidP="00C553D1">
            <w:r w:rsidRPr="00C553D1">
              <w:rPr>
                <w:sz w:val="22"/>
              </w:rPr>
              <w:t>Submission date</w:t>
            </w:r>
          </w:p>
        </w:tc>
        <w:tc>
          <w:tcPr>
            <w:tcW w:w="6912" w:type="dxa"/>
            <w:tcBorders>
              <w:top w:val="single" w:sz="4" w:space="0" w:color="D9D9D9"/>
              <w:left w:val="single" w:sz="4" w:space="0" w:color="D9D9D9"/>
              <w:bottom w:val="single" w:sz="4" w:space="0" w:color="D9D9D9"/>
              <w:right w:val="single" w:sz="4" w:space="0" w:color="D9D9D9"/>
            </w:tcBorders>
          </w:tcPr>
          <w:p w14:paraId="563D8AD8" w14:textId="66ACDCF0" w:rsidR="007910DE" w:rsidRPr="008A7727" w:rsidRDefault="00DA12E7" w:rsidP="00C553D1">
            <w:pPr>
              <w:rPr>
                <w:color w:val="auto"/>
              </w:rPr>
            </w:pPr>
            <w:r w:rsidRPr="008A7727">
              <w:rPr>
                <w:color w:val="auto"/>
                <w:sz w:val="22"/>
              </w:rPr>
              <w:t>2</w:t>
            </w:r>
            <w:r w:rsidR="008A7727" w:rsidRPr="008A7727">
              <w:rPr>
                <w:color w:val="auto"/>
                <w:sz w:val="22"/>
              </w:rPr>
              <w:t>4</w:t>
            </w:r>
            <w:r w:rsidR="006E6FB1" w:rsidRPr="008A7727">
              <w:rPr>
                <w:color w:val="auto"/>
                <w:sz w:val="22"/>
              </w:rPr>
              <w:t xml:space="preserve"> November 2026. </w:t>
            </w:r>
          </w:p>
        </w:tc>
      </w:tr>
      <w:tr w:rsidR="007910DE" w:rsidRPr="00C553D1" w14:paraId="63D7208B" w14:textId="77777777">
        <w:tc>
          <w:tcPr>
            <w:tcW w:w="2880" w:type="dxa"/>
            <w:tcBorders>
              <w:top w:val="single" w:sz="4" w:space="0" w:color="D9D9D9"/>
              <w:left w:val="single" w:sz="4" w:space="0" w:color="D9D9D9"/>
              <w:bottom w:val="single" w:sz="4" w:space="0" w:color="D9D9D9"/>
              <w:right w:val="single" w:sz="4" w:space="0" w:color="D9D9D9"/>
            </w:tcBorders>
          </w:tcPr>
          <w:p w14:paraId="5019EB8E" w14:textId="77777777" w:rsidR="007910DE" w:rsidRPr="00C553D1" w:rsidRDefault="00000000" w:rsidP="00C553D1">
            <w:pPr>
              <w:spacing w:after="80"/>
            </w:pPr>
            <w:r w:rsidRPr="00C553D1">
              <w:rPr>
                <w:sz w:val="22"/>
              </w:rPr>
              <w:t>Procuring entity</w:t>
            </w:r>
          </w:p>
        </w:tc>
        <w:tc>
          <w:tcPr>
            <w:tcW w:w="6912" w:type="dxa"/>
            <w:tcBorders>
              <w:top w:val="single" w:sz="4" w:space="0" w:color="D9D9D9"/>
              <w:left w:val="single" w:sz="4" w:space="0" w:color="D9D9D9"/>
              <w:bottom w:val="single" w:sz="4" w:space="0" w:color="D9D9D9"/>
              <w:right w:val="single" w:sz="4" w:space="0" w:color="D9D9D9"/>
            </w:tcBorders>
          </w:tcPr>
          <w:p w14:paraId="0D6E8453" w14:textId="77777777" w:rsidR="007910DE" w:rsidRPr="00C553D1" w:rsidRDefault="00000000" w:rsidP="00C553D1">
            <w:pPr>
              <w:spacing w:after="80"/>
            </w:pPr>
            <w:r w:rsidRPr="00C553D1">
              <w:rPr>
                <w:sz w:val="22"/>
              </w:rPr>
              <w:t>Universal Access Fund, Liberia Telecommunications Authority</w:t>
            </w:r>
          </w:p>
        </w:tc>
      </w:tr>
      <w:tr w:rsidR="007910DE" w:rsidRPr="00C553D1" w14:paraId="6202C1DF" w14:textId="77777777">
        <w:tc>
          <w:tcPr>
            <w:tcW w:w="2880" w:type="dxa"/>
            <w:tcBorders>
              <w:top w:val="single" w:sz="4" w:space="0" w:color="D9D9D9"/>
              <w:left w:val="single" w:sz="4" w:space="0" w:color="D9D9D9"/>
              <w:bottom w:val="single" w:sz="4" w:space="0" w:color="D9D9D9"/>
              <w:right w:val="single" w:sz="4" w:space="0" w:color="D9D9D9"/>
            </w:tcBorders>
          </w:tcPr>
          <w:p w14:paraId="4F085DC5" w14:textId="77777777" w:rsidR="007910DE" w:rsidRPr="00C553D1" w:rsidRDefault="00000000" w:rsidP="00C553D1">
            <w:pPr>
              <w:spacing w:after="80"/>
            </w:pPr>
            <w:r w:rsidRPr="00C553D1">
              <w:rPr>
                <w:sz w:val="22"/>
              </w:rPr>
              <w:t>Address</w:t>
            </w:r>
          </w:p>
        </w:tc>
        <w:tc>
          <w:tcPr>
            <w:tcW w:w="6912" w:type="dxa"/>
            <w:tcBorders>
              <w:top w:val="single" w:sz="4" w:space="0" w:color="D9D9D9"/>
              <w:left w:val="single" w:sz="4" w:space="0" w:color="D9D9D9"/>
              <w:bottom w:val="single" w:sz="4" w:space="0" w:color="D9D9D9"/>
              <w:right w:val="single" w:sz="4" w:space="0" w:color="D9D9D9"/>
            </w:tcBorders>
          </w:tcPr>
          <w:p w14:paraId="0F023047" w14:textId="77777777" w:rsidR="007910DE" w:rsidRPr="00C553D1" w:rsidRDefault="00000000" w:rsidP="00C553D1">
            <w:pPr>
              <w:spacing w:after="80"/>
            </w:pPr>
            <w:r w:rsidRPr="00C553D1">
              <w:rPr>
                <w:sz w:val="22"/>
              </w:rPr>
              <w:t>1st Floor, LTA Office, Menetama Road, Paynesville City, Liberia</w:t>
            </w:r>
          </w:p>
        </w:tc>
      </w:tr>
      <w:tr w:rsidR="007910DE" w:rsidRPr="00C553D1" w14:paraId="78517958" w14:textId="77777777">
        <w:tc>
          <w:tcPr>
            <w:tcW w:w="2880" w:type="dxa"/>
            <w:tcBorders>
              <w:top w:val="single" w:sz="4" w:space="0" w:color="D9D9D9"/>
              <w:left w:val="single" w:sz="4" w:space="0" w:color="D9D9D9"/>
              <w:bottom w:val="single" w:sz="4" w:space="0" w:color="D9D9D9"/>
              <w:right w:val="single" w:sz="4" w:space="0" w:color="D9D9D9"/>
            </w:tcBorders>
          </w:tcPr>
          <w:p w14:paraId="1ED47D0D" w14:textId="77777777" w:rsidR="007910DE" w:rsidRPr="00C553D1" w:rsidRDefault="00000000" w:rsidP="00C553D1">
            <w:pPr>
              <w:spacing w:after="80"/>
            </w:pPr>
            <w:r w:rsidRPr="00C553D1">
              <w:rPr>
                <w:sz w:val="22"/>
              </w:rPr>
              <w:t>Contact</w:t>
            </w:r>
          </w:p>
        </w:tc>
        <w:tc>
          <w:tcPr>
            <w:tcW w:w="6912" w:type="dxa"/>
            <w:tcBorders>
              <w:top w:val="single" w:sz="4" w:space="0" w:color="D9D9D9"/>
              <w:left w:val="single" w:sz="4" w:space="0" w:color="D9D9D9"/>
              <w:bottom w:val="single" w:sz="4" w:space="0" w:color="D9D9D9"/>
              <w:right w:val="single" w:sz="4" w:space="0" w:color="D9D9D9"/>
            </w:tcBorders>
          </w:tcPr>
          <w:p w14:paraId="58CE2AEC" w14:textId="77777777" w:rsidR="007910DE" w:rsidRPr="00C553D1" w:rsidRDefault="00000000" w:rsidP="00C553D1">
            <w:pPr>
              <w:spacing w:after="80"/>
            </w:pPr>
            <w:r w:rsidRPr="00C553D1">
              <w:rPr>
                <w:sz w:val="22"/>
              </w:rPr>
              <w:t>Info@universalaccessfund.com | +231 880 777 788</w:t>
            </w:r>
          </w:p>
        </w:tc>
      </w:tr>
      <w:tr w:rsidR="007910DE" w:rsidRPr="00C553D1" w14:paraId="650662BB" w14:textId="77777777">
        <w:tc>
          <w:tcPr>
            <w:tcW w:w="2880" w:type="dxa"/>
            <w:tcBorders>
              <w:top w:val="single" w:sz="4" w:space="0" w:color="D9D9D9"/>
              <w:left w:val="single" w:sz="4" w:space="0" w:color="D9D9D9"/>
              <w:bottom w:val="single" w:sz="4" w:space="0" w:color="D9D9D9"/>
              <w:right w:val="single" w:sz="4" w:space="0" w:color="D9D9D9"/>
            </w:tcBorders>
          </w:tcPr>
          <w:p w14:paraId="68A92E76" w14:textId="77777777" w:rsidR="007910DE" w:rsidRPr="00C553D1" w:rsidRDefault="00000000" w:rsidP="00C553D1">
            <w:pPr>
              <w:spacing w:after="80"/>
            </w:pPr>
            <w:r w:rsidRPr="00C553D1">
              <w:rPr>
                <w:sz w:val="22"/>
              </w:rPr>
              <w:t>Website and office hours</w:t>
            </w:r>
          </w:p>
        </w:tc>
        <w:tc>
          <w:tcPr>
            <w:tcW w:w="6912" w:type="dxa"/>
            <w:tcBorders>
              <w:top w:val="single" w:sz="4" w:space="0" w:color="D9D9D9"/>
              <w:left w:val="single" w:sz="4" w:space="0" w:color="D9D9D9"/>
              <w:bottom w:val="single" w:sz="4" w:space="0" w:color="D9D9D9"/>
              <w:right w:val="single" w:sz="4" w:space="0" w:color="D9D9D9"/>
            </w:tcBorders>
          </w:tcPr>
          <w:p w14:paraId="3D684AB2" w14:textId="19CE189E" w:rsidR="007910DE" w:rsidRPr="00C553D1" w:rsidRDefault="006E6FB1" w:rsidP="00C553D1">
            <w:pPr>
              <w:spacing w:after="80"/>
            </w:pPr>
            <w:r>
              <w:rPr>
                <w:sz w:val="22"/>
              </w:rPr>
              <w:t>w</w:t>
            </w:r>
            <w:r w:rsidRPr="00C553D1">
              <w:rPr>
                <w:sz w:val="22"/>
              </w:rPr>
              <w:t>ww.universalaccessfund.com | Monday–Friday, 9:00 a.m.–5:00 p.m.</w:t>
            </w:r>
          </w:p>
        </w:tc>
      </w:tr>
    </w:tbl>
    <w:p w14:paraId="4106987E" w14:textId="77777777" w:rsidR="007910DE" w:rsidRPr="00C553D1" w:rsidRDefault="00000000" w:rsidP="00C553D1">
      <w:pPr>
        <w:pStyle w:val="Heading1"/>
        <w:rPr>
          <w:rFonts w:ascii="Garamond" w:hAnsi="Garamond"/>
        </w:rPr>
      </w:pPr>
      <w:r w:rsidRPr="00C553D1">
        <w:rPr>
          <w:rFonts w:ascii="Garamond" w:hAnsi="Garamond"/>
        </w:rPr>
        <w:t>1 Background and objective</w:t>
      </w:r>
    </w:p>
    <w:p w14:paraId="3514FD94" w14:textId="7AB312B7" w:rsidR="007910DE" w:rsidRPr="00C553D1" w:rsidRDefault="00000000" w:rsidP="00C553D1">
      <w:r w:rsidRPr="00C553D1">
        <w:t xml:space="preserve">The UAF seeks to expand reliable broadband access in underserved rural communities by upgrading fifteen existing GSM sites to standards-based 4G/LTE while preserving essential voice connectivity. The project </w:t>
      </w:r>
      <w:r w:rsidR="00C553D1">
        <w:t>wi</w:t>
      </w:r>
      <w:r w:rsidRPr="00C553D1">
        <w:t>ll deliver an integrated, maintainable network with adequate backhaul</w:t>
      </w:r>
      <w:r w:rsidR="00C553D1">
        <w:t xml:space="preserve"> capacity</w:t>
      </w:r>
      <w:r w:rsidRPr="00C553D1">
        <w:t>, resilient power, secure operation</w:t>
      </w:r>
      <w:r w:rsidR="00C553D1">
        <w:t>s,</w:t>
      </w:r>
      <w:r w:rsidRPr="00C553D1">
        <w:t xml:space="preserve"> and sustainable local support. The project is funded through the approved 2026 UAF budget.</w:t>
      </w:r>
    </w:p>
    <w:p w14:paraId="0150EE83" w14:textId="42E1DF75" w:rsidR="007910DE" w:rsidRPr="00C553D1" w:rsidRDefault="00000000" w:rsidP="00C553D1">
      <w:pPr>
        <w:pStyle w:val="Heading1"/>
        <w:rPr>
          <w:rFonts w:ascii="Garamond" w:hAnsi="Garamond"/>
        </w:rPr>
      </w:pPr>
      <w:r w:rsidRPr="00C553D1">
        <w:rPr>
          <w:rFonts w:ascii="Garamond" w:hAnsi="Garamond"/>
        </w:rPr>
        <w:t>2 Scope of the assignment</w:t>
      </w:r>
    </w:p>
    <w:p w14:paraId="18DABF9B" w14:textId="36F6A062" w:rsidR="007910DE" w:rsidRPr="00C553D1" w:rsidRDefault="00000000" w:rsidP="00C553D1">
      <w:pPr>
        <w:pStyle w:val="ListBullet"/>
      </w:pPr>
      <w:r w:rsidRPr="00C553D1">
        <w:t>Assess all fifteen sites and the</w:t>
      </w:r>
      <w:r w:rsidR="00C553D1">
        <w:t>ir</w:t>
      </w:r>
      <w:r w:rsidRPr="00C553D1">
        <w:t xml:space="preserve"> associated central or teleport systems, including existing equipment, coverage, traffic, tower condition, access constraints, backhaul, power</w:t>
      </w:r>
      <w:r w:rsidR="00C553D1">
        <w:t>,</w:t>
      </w:r>
      <w:r w:rsidRPr="00C553D1">
        <w:t xml:space="preserve"> and integration dependencies.</w:t>
      </w:r>
    </w:p>
    <w:p w14:paraId="1AF550A3" w14:textId="6E465169" w:rsidR="007910DE" w:rsidRPr="00C553D1" w:rsidRDefault="00000000" w:rsidP="00C553D1">
      <w:pPr>
        <w:pStyle w:val="ListBullet"/>
      </w:pPr>
      <w:r w:rsidRPr="00C553D1">
        <w:t>Prepare site-specific engineering designs, network architecture, implementation drawings, equipment schedules, coverage and capacity plans, link budgets, power sizing</w:t>
      </w:r>
      <w:r w:rsidR="00C553D1">
        <w:t>,</w:t>
      </w:r>
      <w:r w:rsidRPr="00C553D1">
        <w:t xml:space="preserve"> and a migration plan.</w:t>
      </w:r>
    </w:p>
    <w:p w14:paraId="50234C73" w14:textId="11391759" w:rsidR="007910DE" w:rsidRDefault="00000000" w:rsidP="00C553D1">
      <w:pPr>
        <w:pStyle w:val="ListBullet"/>
      </w:pPr>
      <w:r w:rsidRPr="00C553D1">
        <w:t>Supply, install</w:t>
      </w:r>
      <w:r w:rsidR="00C553D1">
        <w:t>,</w:t>
      </w:r>
      <w:r w:rsidRPr="00C553D1">
        <w:t xml:space="preserve"> and configure 4G/LTE radio, baseband, antenna</w:t>
      </w:r>
      <w:r w:rsidR="00C553D1">
        <w:t>,</w:t>
      </w:r>
      <w:r w:rsidRPr="00C553D1">
        <w:t xml:space="preserve"> and transmission equipment. </w:t>
      </w:r>
      <w:r w:rsidR="00C553D1">
        <w:t>Maintain</w:t>
      </w:r>
      <w:r w:rsidRPr="00C553D1">
        <w:t xml:space="preserve"> 2G voice service or implement an alternative voice solution expressly approved by UAF and the designated mobile network operators.</w:t>
      </w:r>
    </w:p>
    <w:p w14:paraId="0D3528C3" w14:textId="77777777" w:rsidR="00C553D1" w:rsidRPr="00C553D1" w:rsidRDefault="00C553D1" w:rsidP="00C553D1">
      <w:pPr>
        <w:pStyle w:val="ListBullet"/>
        <w:numPr>
          <w:ilvl w:val="0"/>
          <w:numId w:val="0"/>
        </w:numPr>
        <w:ind w:left="360"/>
      </w:pPr>
    </w:p>
    <w:p w14:paraId="7538C80E" w14:textId="77777777" w:rsidR="007910DE" w:rsidRPr="00C553D1" w:rsidRDefault="00000000" w:rsidP="00C553D1">
      <w:pPr>
        <w:pStyle w:val="ListBullet"/>
      </w:pPr>
      <w:r w:rsidRPr="00C553D1">
        <w:t>Upgrade VSAT or approved alternative backhaul, hub or teleport capacity, IP networking and quality of service. Coordinate secure integration, addressing, interfaces and end-to-end service testing with designated mobile network operators.</w:t>
      </w:r>
    </w:p>
    <w:p w14:paraId="1E5FB561" w14:textId="77777777" w:rsidR="007910DE" w:rsidRPr="00C553D1" w:rsidRDefault="00000000" w:rsidP="00C553D1">
      <w:pPr>
        <w:pStyle w:val="ListBullet"/>
      </w:pPr>
      <w:r w:rsidRPr="00C553D1">
        <w:t>Upgrade solar generation, battery storage, power distribution, grounding, lightning protection and remote energy monitoring based on verified site loads and required autonomy.</w:t>
      </w:r>
    </w:p>
    <w:p w14:paraId="58BDFA1E" w14:textId="0A420F96" w:rsidR="007910DE" w:rsidRPr="00C553D1" w:rsidRDefault="00000000" w:rsidP="00C553D1">
      <w:pPr>
        <w:pStyle w:val="ListBullet"/>
      </w:pPr>
      <w:r w:rsidRPr="00C553D1">
        <w:t xml:space="preserve">Provide network management, alarms, remote monitoring, cybersecurity controls, </w:t>
      </w:r>
      <w:r w:rsidR="00C553D1">
        <w:t xml:space="preserve">and the </w:t>
      </w:r>
      <w:r w:rsidRPr="00C553D1">
        <w:t xml:space="preserve">software and licensing required for the offered solution, </w:t>
      </w:r>
      <w:r w:rsidR="00C553D1">
        <w:t>along</w:t>
      </w:r>
      <w:r w:rsidRPr="00C553D1">
        <w:t xml:space="preserve"> with operating procedures and access-control arrangements.</w:t>
      </w:r>
    </w:p>
    <w:p w14:paraId="0B312D5D" w14:textId="235CAB03" w:rsidR="007910DE" w:rsidRPr="00C553D1" w:rsidRDefault="00000000" w:rsidP="00C553D1">
      <w:pPr>
        <w:pStyle w:val="ListBullet"/>
      </w:pPr>
      <w:r w:rsidRPr="00C553D1">
        <w:t>Undertake the Proof of Concept, factory and site testing as applicable, commissioning, migration, defect correction</w:t>
      </w:r>
      <w:r w:rsidR="00C553D1">
        <w:t>,</w:t>
      </w:r>
      <w:r w:rsidRPr="00C553D1">
        <w:t xml:space="preserve"> and final acceptance. Protect existing services through approved outage windows and rollback procedures.</w:t>
      </w:r>
    </w:p>
    <w:p w14:paraId="78A601CD" w14:textId="77777777" w:rsidR="007910DE" w:rsidRPr="00C553D1" w:rsidRDefault="00000000" w:rsidP="00C553D1">
      <w:pPr>
        <w:pStyle w:val="ListBullet"/>
      </w:pPr>
      <w:r w:rsidRPr="00C553D1">
        <w:t>Provide training, as-built documentation, asset records, configuration backups, spares, warranty and technical support, including a credible local maintenance and escalation arrangement.</w:t>
      </w:r>
    </w:p>
    <w:p w14:paraId="13A01E72" w14:textId="6E627716" w:rsidR="007910DE" w:rsidRPr="00C64161" w:rsidRDefault="00C64161" w:rsidP="00C553D1">
      <w:pPr>
        <w:rPr>
          <w:color w:val="auto"/>
          <w:u w:val="single"/>
        </w:rPr>
      </w:pPr>
      <w:r w:rsidRPr="00C64161">
        <w:rPr>
          <w:color w:val="auto"/>
          <w:u w:val="single"/>
        </w:rPr>
        <w:t>Rural Base Stations Inventory</w:t>
      </w:r>
    </w:p>
    <w:tbl>
      <w:tblPr>
        <w:tblW w:w="8365" w:type="dxa"/>
        <w:jc w:val="center"/>
        <w:tblLayout w:type="fixed"/>
        <w:tblLook w:val="04A0" w:firstRow="1" w:lastRow="0" w:firstColumn="1" w:lastColumn="0" w:noHBand="0" w:noVBand="1"/>
      </w:tblPr>
      <w:tblGrid>
        <w:gridCol w:w="1435"/>
        <w:gridCol w:w="1980"/>
        <w:gridCol w:w="1530"/>
        <w:gridCol w:w="1530"/>
        <w:gridCol w:w="1890"/>
      </w:tblGrid>
      <w:tr w:rsidR="009E082D" w:rsidRPr="00DF550F" w14:paraId="557EEB70" w14:textId="77777777" w:rsidTr="003E7C05">
        <w:trPr>
          <w:cantSplit/>
          <w:tblHeader/>
          <w:jc w:val="center"/>
        </w:trPr>
        <w:tc>
          <w:tcPr>
            <w:tcW w:w="1435" w:type="dxa"/>
            <w:tcBorders>
              <w:top w:val="single" w:sz="4" w:space="0" w:color="D9D9D9"/>
              <w:left w:val="single" w:sz="4" w:space="0" w:color="D9D9D9"/>
              <w:bottom w:val="single" w:sz="4" w:space="0" w:color="D9D9D9"/>
              <w:right w:val="single" w:sz="4" w:space="0" w:color="D9D9D9"/>
            </w:tcBorders>
            <w:shd w:val="clear" w:color="auto" w:fill="A6192E"/>
            <w:tcMar>
              <w:top w:w="80" w:type="dxa"/>
              <w:left w:w="80" w:type="dxa"/>
              <w:bottom w:w="80" w:type="dxa"/>
              <w:right w:w="80" w:type="dxa"/>
            </w:tcMar>
            <w:vAlign w:val="center"/>
          </w:tcPr>
          <w:p w14:paraId="09346578" w14:textId="77777777" w:rsidR="009E082D" w:rsidRPr="00DF550F" w:rsidRDefault="009E082D" w:rsidP="003E7C05">
            <w:pPr>
              <w:spacing w:after="60"/>
              <w:jc w:val="left"/>
            </w:pPr>
            <w:r w:rsidRPr="00DF550F">
              <w:rPr>
                <w:b/>
                <w:color w:val="FFFFFF"/>
                <w:sz w:val="22"/>
              </w:rPr>
              <w:t>Register ID</w:t>
            </w:r>
          </w:p>
        </w:tc>
        <w:tc>
          <w:tcPr>
            <w:tcW w:w="1980" w:type="dxa"/>
            <w:tcBorders>
              <w:top w:val="single" w:sz="4" w:space="0" w:color="D9D9D9"/>
              <w:left w:val="single" w:sz="4" w:space="0" w:color="D9D9D9"/>
              <w:bottom w:val="single" w:sz="4" w:space="0" w:color="D9D9D9"/>
              <w:right w:val="single" w:sz="4" w:space="0" w:color="D9D9D9"/>
            </w:tcBorders>
            <w:shd w:val="clear" w:color="auto" w:fill="A6192E"/>
            <w:tcMar>
              <w:top w:w="80" w:type="dxa"/>
              <w:left w:w="80" w:type="dxa"/>
              <w:bottom w:w="80" w:type="dxa"/>
              <w:right w:w="80" w:type="dxa"/>
            </w:tcMar>
            <w:vAlign w:val="center"/>
          </w:tcPr>
          <w:p w14:paraId="3A2565C4" w14:textId="77777777" w:rsidR="009E082D" w:rsidRPr="00DF550F" w:rsidRDefault="009E082D" w:rsidP="003E7C05">
            <w:pPr>
              <w:spacing w:after="60"/>
              <w:jc w:val="left"/>
            </w:pPr>
            <w:r w:rsidRPr="00DF550F">
              <w:rPr>
                <w:b/>
                <w:color w:val="FFFFFF"/>
                <w:sz w:val="22"/>
              </w:rPr>
              <w:t>Site</w:t>
            </w:r>
          </w:p>
        </w:tc>
        <w:tc>
          <w:tcPr>
            <w:tcW w:w="1530" w:type="dxa"/>
            <w:tcBorders>
              <w:top w:val="single" w:sz="4" w:space="0" w:color="D9D9D9"/>
              <w:left w:val="single" w:sz="4" w:space="0" w:color="D9D9D9"/>
              <w:bottom w:val="single" w:sz="4" w:space="0" w:color="D9D9D9"/>
              <w:right w:val="single" w:sz="4" w:space="0" w:color="D9D9D9"/>
            </w:tcBorders>
            <w:shd w:val="clear" w:color="auto" w:fill="A6192E"/>
          </w:tcPr>
          <w:p w14:paraId="47BDDA62" w14:textId="77777777" w:rsidR="009E082D" w:rsidRPr="00DF550F" w:rsidRDefault="009E082D" w:rsidP="003E7C05">
            <w:pPr>
              <w:spacing w:after="60"/>
              <w:jc w:val="left"/>
              <w:rPr>
                <w:b/>
                <w:color w:val="FFFFFF"/>
                <w:sz w:val="22"/>
              </w:rPr>
            </w:pPr>
          </w:p>
        </w:tc>
        <w:tc>
          <w:tcPr>
            <w:tcW w:w="1530" w:type="dxa"/>
            <w:tcBorders>
              <w:top w:val="single" w:sz="4" w:space="0" w:color="D9D9D9"/>
              <w:left w:val="single" w:sz="4" w:space="0" w:color="D9D9D9"/>
              <w:bottom w:val="single" w:sz="4" w:space="0" w:color="D9D9D9"/>
              <w:right w:val="single" w:sz="4" w:space="0" w:color="D9D9D9"/>
            </w:tcBorders>
            <w:shd w:val="clear" w:color="auto" w:fill="A6192E"/>
          </w:tcPr>
          <w:p w14:paraId="596FB4B2" w14:textId="77777777" w:rsidR="009E082D" w:rsidRPr="00DF550F" w:rsidRDefault="009E082D" w:rsidP="003E7C05">
            <w:pPr>
              <w:spacing w:after="60"/>
              <w:jc w:val="left"/>
              <w:rPr>
                <w:b/>
                <w:color w:val="FFFFFF"/>
                <w:sz w:val="22"/>
              </w:rPr>
            </w:pPr>
          </w:p>
        </w:tc>
        <w:tc>
          <w:tcPr>
            <w:tcW w:w="1890" w:type="dxa"/>
            <w:tcBorders>
              <w:top w:val="single" w:sz="4" w:space="0" w:color="D9D9D9"/>
              <w:left w:val="single" w:sz="4" w:space="0" w:color="D9D9D9"/>
              <w:bottom w:val="single" w:sz="4" w:space="0" w:color="D9D9D9"/>
              <w:right w:val="single" w:sz="4" w:space="0" w:color="D9D9D9"/>
            </w:tcBorders>
            <w:shd w:val="clear" w:color="auto" w:fill="A6192E"/>
            <w:tcMar>
              <w:top w:w="80" w:type="dxa"/>
              <w:left w:w="80" w:type="dxa"/>
              <w:bottom w:w="80" w:type="dxa"/>
              <w:right w:w="80" w:type="dxa"/>
            </w:tcMar>
            <w:vAlign w:val="center"/>
          </w:tcPr>
          <w:p w14:paraId="2D73FB5D" w14:textId="77777777" w:rsidR="009E082D" w:rsidRPr="00DF550F" w:rsidRDefault="009E082D" w:rsidP="003E7C05">
            <w:pPr>
              <w:spacing w:after="60"/>
              <w:jc w:val="left"/>
            </w:pPr>
            <w:r w:rsidRPr="00DF550F">
              <w:rPr>
                <w:b/>
                <w:color w:val="FFFFFF"/>
                <w:sz w:val="22"/>
              </w:rPr>
              <w:t>County</w:t>
            </w:r>
          </w:p>
        </w:tc>
      </w:tr>
      <w:tr w:rsidR="009E082D" w:rsidRPr="00DF550F" w14:paraId="57DEAA8A"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AFA90" w14:textId="77777777" w:rsidR="009E082D" w:rsidRPr="00DF550F" w:rsidRDefault="009E082D" w:rsidP="003E7C05">
            <w:pPr>
              <w:spacing w:after="60"/>
              <w:jc w:val="left"/>
            </w:pPr>
            <w:r w:rsidRPr="00DF550F">
              <w:rPr>
                <w:sz w:val="22"/>
              </w:rPr>
              <w:t>UAF-R01</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0B15BF" w14:textId="77777777" w:rsidR="009E082D" w:rsidRPr="00DF550F" w:rsidRDefault="009E082D" w:rsidP="003E7C05">
            <w:pPr>
              <w:spacing w:after="60"/>
              <w:jc w:val="left"/>
            </w:pPr>
            <w:r w:rsidRPr="00DF550F">
              <w:rPr>
                <w:sz w:val="22"/>
              </w:rPr>
              <w:t>Parluken</w:t>
            </w:r>
          </w:p>
        </w:tc>
        <w:tc>
          <w:tcPr>
            <w:tcW w:w="1530" w:type="dxa"/>
            <w:tcBorders>
              <w:top w:val="single" w:sz="4" w:space="0" w:color="D9D9D9"/>
              <w:left w:val="single" w:sz="4" w:space="0" w:color="D9D9D9"/>
              <w:bottom w:val="single" w:sz="4" w:space="0" w:color="D9D9D9"/>
              <w:right w:val="single" w:sz="4" w:space="0" w:color="D9D9D9"/>
            </w:tcBorders>
          </w:tcPr>
          <w:p w14:paraId="5B4DF30A" w14:textId="77777777" w:rsidR="009E082D" w:rsidRPr="00DF550F" w:rsidRDefault="009E082D" w:rsidP="003E7C05">
            <w:pPr>
              <w:spacing w:after="60"/>
              <w:jc w:val="left"/>
              <w:rPr>
                <w:sz w:val="22"/>
              </w:rPr>
            </w:pPr>
            <w:r>
              <w:rPr>
                <w:sz w:val="22"/>
              </w:rPr>
              <w:t>5.11268</w:t>
            </w:r>
          </w:p>
        </w:tc>
        <w:tc>
          <w:tcPr>
            <w:tcW w:w="1530" w:type="dxa"/>
            <w:tcBorders>
              <w:top w:val="single" w:sz="4" w:space="0" w:color="D9D9D9"/>
              <w:left w:val="single" w:sz="4" w:space="0" w:color="D9D9D9"/>
              <w:bottom w:val="single" w:sz="4" w:space="0" w:color="D9D9D9"/>
              <w:right w:val="single" w:sz="4" w:space="0" w:color="D9D9D9"/>
            </w:tcBorders>
          </w:tcPr>
          <w:p w14:paraId="5871A3E1" w14:textId="77777777" w:rsidR="009E082D" w:rsidRPr="00DF550F" w:rsidRDefault="009E082D" w:rsidP="003E7C05">
            <w:pPr>
              <w:spacing w:after="60"/>
              <w:jc w:val="left"/>
              <w:rPr>
                <w:sz w:val="22"/>
              </w:rPr>
            </w:pPr>
            <w:r>
              <w:rPr>
                <w:sz w:val="22"/>
              </w:rPr>
              <w:t>-8.21658</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A8C6C8" w14:textId="77777777" w:rsidR="009E082D" w:rsidRPr="00DF550F" w:rsidRDefault="009E082D" w:rsidP="003E7C05">
            <w:pPr>
              <w:spacing w:after="60"/>
              <w:jc w:val="left"/>
            </w:pPr>
            <w:r w:rsidRPr="00DF550F">
              <w:rPr>
                <w:sz w:val="22"/>
              </w:rPr>
              <w:t>Grand Kru</w:t>
            </w:r>
          </w:p>
        </w:tc>
      </w:tr>
      <w:tr w:rsidR="009E082D" w:rsidRPr="00DF550F" w14:paraId="14361765"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415FB4" w14:textId="77777777" w:rsidR="009E082D" w:rsidRPr="00DF550F" w:rsidRDefault="009E082D" w:rsidP="003E7C05">
            <w:pPr>
              <w:spacing w:after="60"/>
              <w:jc w:val="left"/>
            </w:pPr>
            <w:r w:rsidRPr="00DF550F">
              <w:rPr>
                <w:sz w:val="22"/>
              </w:rPr>
              <w:t>UAF-R02</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0141A0" w14:textId="77777777" w:rsidR="009E082D" w:rsidRPr="00DF550F" w:rsidRDefault="009E082D" w:rsidP="003E7C05">
            <w:pPr>
              <w:spacing w:after="60"/>
              <w:jc w:val="left"/>
            </w:pPr>
            <w:r w:rsidRPr="00DF550F">
              <w:rPr>
                <w:sz w:val="22"/>
              </w:rPr>
              <w:t>Gbanka Gborkota</w:t>
            </w:r>
          </w:p>
        </w:tc>
        <w:tc>
          <w:tcPr>
            <w:tcW w:w="1530" w:type="dxa"/>
            <w:tcBorders>
              <w:top w:val="single" w:sz="4" w:space="0" w:color="D9D9D9"/>
              <w:left w:val="single" w:sz="4" w:space="0" w:color="D9D9D9"/>
              <w:bottom w:val="single" w:sz="4" w:space="0" w:color="D9D9D9"/>
              <w:right w:val="single" w:sz="4" w:space="0" w:color="D9D9D9"/>
            </w:tcBorders>
          </w:tcPr>
          <w:p w14:paraId="6A3F6AAB" w14:textId="77777777" w:rsidR="009E082D" w:rsidRPr="00DF550F" w:rsidRDefault="009E082D" w:rsidP="003E7C05">
            <w:pPr>
              <w:spacing w:after="60"/>
              <w:jc w:val="left"/>
              <w:rPr>
                <w:sz w:val="22"/>
              </w:rPr>
            </w:pPr>
            <w:r>
              <w:rPr>
                <w:sz w:val="22"/>
              </w:rPr>
              <w:t>7.2752</w:t>
            </w:r>
          </w:p>
        </w:tc>
        <w:tc>
          <w:tcPr>
            <w:tcW w:w="1530" w:type="dxa"/>
            <w:tcBorders>
              <w:top w:val="single" w:sz="4" w:space="0" w:color="D9D9D9"/>
              <w:left w:val="single" w:sz="4" w:space="0" w:color="D9D9D9"/>
              <w:bottom w:val="single" w:sz="4" w:space="0" w:color="D9D9D9"/>
              <w:right w:val="single" w:sz="4" w:space="0" w:color="D9D9D9"/>
            </w:tcBorders>
          </w:tcPr>
          <w:p w14:paraId="1DEC1045" w14:textId="77777777" w:rsidR="009E082D" w:rsidRPr="00DF550F" w:rsidRDefault="009E082D" w:rsidP="003E7C05">
            <w:pPr>
              <w:spacing w:after="60"/>
              <w:jc w:val="left"/>
              <w:rPr>
                <w:sz w:val="22"/>
              </w:rPr>
            </w:pPr>
            <w:r>
              <w:rPr>
                <w:sz w:val="22"/>
              </w:rPr>
              <w:t>-10.06414</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38DAFF" w14:textId="77777777" w:rsidR="009E082D" w:rsidRPr="00DF550F" w:rsidRDefault="009E082D" w:rsidP="003E7C05">
            <w:pPr>
              <w:spacing w:after="60"/>
              <w:jc w:val="left"/>
            </w:pPr>
            <w:r w:rsidRPr="00DF550F">
              <w:rPr>
                <w:sz w:val="22"/>
              </w:rPr>
              <w:t>Gbarpolu</w:t>
            </w:r>
          </w:p>
        </w:tc>
      </w:tr>
      <w:tr w:rsidR="009E082D" w:rsidRPr="00DF550F" w14:paraId="08E90D5A"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2C3E5A" w14:textId="77777777" w:rsidR="009E082D" w:rsidRPr="00DF550F" w:rsidRDefault="009E082D" w:rsidP="003E7C05">
            <w:pPr>
              <w:spacing w:after="60"/>
              <w:jc w:val="left"/>
            </w:pPr>
            <w:r w:rsidRPr="00DF550F">
              <w:rPr>
                <w:sz w:val="22"/>
              </w:rPr>
              <w:t>UAF-R03</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60F989" w14:textId="77777777" w:rsidR="009E082D" w:rsidRPr="00DF550F" w:rsidRDefault="009E082D" w:rsidP="003E7C05">
            <w:pPr>
              <w:spacing w:after="60"/>
              <w:jc w:val="left"/>
            </w:pPr>
            <w:r w:rsidRPr="00DF550F">
              <w:rPr>
                <w:sz w:val="22"/>
              </w:rPr>
              <w:t>Velleyen</w:t>
            </w:r>
          </w:p>
        </w:tc>
        <w:tc>
          <w:tcPr>
            <w:tcW w:w="1530" w:type="dxa"/>
            <w:tcBorders>
              <w:top w:val="single" w:sz="4" w:space="0" w:color="D9D9D9"/>
              <w:left w:val="single" w:sz="4" w:space="0" w:color="D9D9D9"/>
              <w:bottom w:val="single" w:sz="4" w:space="0" w:color="D9D9D9"/>
              <w:right w:val="single" w:sz="4" w:space="0" w:color="D9D9D9"/>
            </w:tcBorders>
          </w:tcPr>
          <w:p w14:paraId="3951B365" w14:textId="77777777" w:rsidR="009E082D" w:rsidRPr="00DF550F" w:rsidRDefault="009E082D" w:rsidP="003E7C05">
            <w:pPr>
              <w:spacing w:after="60"/>
              <w:jc w:val="left"/>
              <w:rPr>
                <w:sz w:val="22"/>
              </w:rPr>
            </w:pPr>
            <w:r>
              <w:rPr>
                <w:sz w:val="22"/>
              </w:rPr>
              <w:t>6.706604</w:t>
            </w:r>
          </w:p>
        </w:tc>
        <w:tc>
          <w:tcPr>
            <w:tcW w:w="1530" w:type="dxa"/>
            <w:tcBorders>
              <w:top w:val="single" w:sz="4" w:space="0" w:color="D9D9D9"/>
              <w:left w:val="single" w:sz="4" w:space="0" w:color="D9D9D9"/>
              <w:bottom w:val="single" w:sz="4" w:space="0" w:color="D9D9D9"/>
              <w:right w:val="single" w:sz="4" w:space="0" w:color="D9D9D9"/>
            </w:tcBorders>
          </w:tcPr>
          <w:p w14:paraId="0E5BED21" w14:textId="77777777" w:rsidR="009E082D" w:rsidRPr="00DF550F" w:rsidRDefault="009E082D" w:rsidP="003E7C05">
            <w:pPr>
              <w:spacing w:after="60"/>
              <w:jc w:val="left"/>
              <w:rPr>
                <w:sz w:val="22"/>
              </w:rPr>
            </w:pPr>
            <w:r>
              <w:rPr>
                <w:sz w:val="22"/>
              </w:rPr>
              <w:t>-9.949543</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7A4D0BE" w14:textId="77777777" w:rsidR="009E082D" w:rsidRPr="00DF550F" w:rsidRDefault="009E082D" w:rsidP="003E7C05">
            <w:pPr>
              <w:spacing w:after="60"/>
              <w:jc w:val="left"/>
            </w:pPr>
            <w:r w:rsidRPr="00DF550F">
              <w:rPr>
                <w:sz w:val="22"/>
              </w:rPr>
              <w:t>Bong</w:t>
            </w:r>
          </w:p>
        </w:tc>
      </w:tr>
      <w:tr w:rsidR="009E082D" w:rsidRPr="00DF550F" w14:paraId="56AB5767"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B1E0A0" w14:textId="77777777" w:rsidR="009E082D" w:rsidRPr="00DF550F" w:rsidRDefault="009E082D" w:rsidP="003E7C05">
            <w:pPr>
              <w:spacing w:after="60"/>
              <w:jc w:val="left"/>
            </w:pPr>
            <w:r w:rsidRPr="00DF550F">
              <w:rPr>
                <w:sz w:val="22"/>
              </w:rPr>
              <w:t>UAF-R04</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035D67" w14:textId="77777777" w:rsidR="009E082D" w:rsidRPr="00DF550F" w:rsidRDefault="009E082D" w:rsidP="003E7C05">
            <w:pPr>
              <w:spacing w:after="60"/>
              <w:jc w:val="left"/>
            </w:pPr>
            <w:r w:rsidRPr="00DF550F">
              <w:rPr>
                <w:sz w:val="22"/>
              </w:rPr>
              <w:t>Division #34B</w:t>
            </w:r>
          </w:p>
        </w:tc>
        <w:tc>
          <w:tcPr>
            <w:tcW w:w="1530" w:type="dxa"/>
            <w:tcBorders>
              <w:top w:val="single" w:sz="4" w:space="0" w:color="D9D9D9"/>
              <w:left w:val="single" w:sz="4" w:space="0" w:color="D9D9D9"/>
              <w:bottom w:val="single" w:sz="4" w:space="0" w:color="D9D9D9"/>
              <w:right w:val="single" w:sz="4" w:space="0" w:color="D9D9D9"/>
            </w:tcBorders>
          </w:tcPr>
          <w:p w14:paraId="1A22F4E3" w14:textId="77777777" w:rsidR="009E082D" w:rsidRPr="00DF550F" w:rsidRDefault="009E082D" w:rsidP="003E7C05">
            <w:pPr>
              <w:spacing w:after="60"/>
              <w:jc w:val="left"/>
              <w:rPr>
                <w:sz w:val="22"/>
              </w:rPr>
            </w:pPr>
            <w:r>
              <w:rPr>
                <w:sz w:val="22"/>
              </w:rPr>
              <w:t>6.47701</w:t>
            </w:r>
          </w:p>
        </w:tc>
        <w:tc>
          <w:tcPr>
            <w:tcW w:w="1530" w:type="dxa"/>
            <w:tcBorders>
              <w:top w:val="single" w:sz="4" w:space="0" w:color="D9D9D9"/>
              <w:left w:val="single" w:sz="4" w:space="0" w:color="D9D9D9"/>
              <w:bottom w:val="single" w:sz="4" w:space="0" w:color="D9D9D9"/>
              <w:right w:val="single" w:sz="4" w:space="0" w:color="D9D9D9"/>
            </w:tcBorders>
          </w:tcPr>
          <w:p w14:paraId="4A197258" w14:textId="77777777" w:rsidR="009E082D" w:rsidRPr="00DF550F" w:rsidRDefault="009E082D" w:rsidP="003E7C05">
            <w:pPr>
              <w:spacing w:after="60"/>
              <w:jc w:val="left"/>
              <w:rPr>
                <w:sz w:val="22"/>
              </w:rPr>
            </w:pPr>
            <w:r>
              <w:rPr>
                <w:sz w:val="22"/>
              </w:rPr>
              <w:t>-10.2577</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44778E" w14:textId="77777777" w:rsidR="009E082D" w:rsidRPr="00DF550F" w:rsidRDefault="009E082D" w:rsidP="003E7C05">
            <w:pPr>
              <w:spacing w:after="60"/>
              <w:jc w:val="left"/>
            </w:pPr>
            <w:r w:rsidRPr="00DF550F">
              <w:rPr>
                <w:sz w:val="22"/>
              </w:rPr>
              <w:t>Margibi</w:t>
            </w:r>
          </w:p>
        </w:tc>
      </w:tr>
      <w:tr w:rsidR="009E082D" w:rsidRPr="00DF550F" w14:paraId="07DA548C"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44FBF0" w14:textId="77777777" w:rsidR="009E082D" w:rsidRPr="00DF550F" w:rsidRDefault="009E082D" w:rsidP="003E7C05">
            <w:pPr>
              <w:spacing w:after="60"/>
              <w:jc w:val="left"/>
            </w:pPr>
            <w:r w:rsidRPr="00DF550F">
              <w:rPr>
                <w:sz w:val="22"/>
              </w:rPr>
              <w:t>UAF-R05</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81E0C9" w14:textId="77777777" w:rsidR="009E082D" w:rsidRPr="00DF550F" w:rsidRDefault="009E082D" w:rsidP="003E7C05">
            <w:pPr>
              <w:spacing w:after="60"/>
              <w:jc w:val="left"/>
            </w:pPr>
            <w:proofErr w:type="spellStart"/>
            <w:r w:rsidRPr="00DF550F">
              <w:rPr>
                <w:sz w:val="22"/>
              </w:rPr>
              <w:t>Sinyah</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54993425" w14:textId="77777777" w:rsidR="009E082D" w:rsidRPr="00DF550F" w:rsidRDefault="009E082D" w:rsidP="003E7C05">
            <w:pPr>
              <w:spacing w:after="60"/>
              <w:jc w:val="left"/>
              <w:rPr>
                <w:sz w:val="22"/>
              </w:rPr>
            </w:pPr>
            <w:r>
              <w:rPr>
                <w:sz w:val="22"/>
              </w:rPr>
              <w:t>6.34244</w:t>
            </w:r>
          </w:p>
        </w:tc>
        <w:tc>
          <w:tcPr>
            <w:tcW w:w="1530" w:type="dxa"/>
            <w:tcBorders>
              <w:top w:val="single" w:sz="4" w:space="0" w:color="D9D9D9"/>
              <w:left w:val="single" w:sz="4" w:space="0" w:color="D9D9D9"/>
              <w:bottom w:val="single" w:sz="4" w:space="0" w:color="D9D9D9"/>
              <w:right w:val="single" w:sz="4" w:space="0" w:color="D9D9D9"/>
            </w:tcBorders>
          </w:tcPr>
          <w:p w14:paraId="147240F7" w14:textId="77777777" w:rsidR="009E082D" w:rsidRPr="00DF550F" w:rsidRDefault="009E082D" w:rsidP="003E7C05">
            <w:pPr>
              <w:spacing w:after="60"/>
              <w:jc w:val="left"/>
              <w:rPr>
                <w:sz w:val="22"/>
              </w:rPr>
            </w:pPr>
            <w:r>
              <w:rPr>
                <w:sz w:val="22"/>
              </w:rPr>
              <w:t>-9.84112</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330F2E" w14:textId="77777777" w:rsidR="009E082D" w:rsidRPr="00DF550F" w:rsidRDefault="009E082D" w:rsidP="003E7C05">
            <w:pPr>
              <w:spacing w:after="60"/>
              <w:jc w:val="left"/>
            </w:pPr>
            <w:r w:rsidRPr="00DF550F">
              <w:rPr>
                <w:sz w:val="22"/>
              </w:rPr>
              <w:t>Grand Bassa</w:t>
            </w:r>
          </w:p>
        </w:tc>
      </w:tr>
      <w:tr w:rsidR="009E082D" w:rsidRPr="00DF550F" w14:paraId="47C940E8"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EA237F" w14:textId="77777777" w:rsidR="009E082D" w:rsidRPr="00DF550F" w:rsidRDefault="009E082D" w:rsidP="003E7C05">
            <w:pPr>
              <w:spacing w:after="60"/>
              <w:jc w:val="left"/>
            </w:pPr>
            <w:r w:rsidRPr="00DF550F">
              <w:rPr>
                <w:sz w:val="22"/>
              </w:rPr>
              <w:t>UAF-R06</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0B884" w14:textId="77777777" w:rsidR="009E082D" w:rsidRPr="00DF550F" w:rsidRDefault="009E082D" w:rsidP="003E7C05">
            <w:pPr>
              <w:spacing w:after="60"/>
              <w:jc w:val="left"/>
            </w:pPr>
            <w:proofErr w:type="spellStart"/>
            <w:r w:rsidRPr="00DF550F">
              <w:rPr>
                <w:sz w:val="22"/>
              </w:rPr>
              <w:t>Vahun</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6B93AA0B" w14:textId="77777777" w:rsidR="009E082D" w:rsidRPr="00DF550F" w:rsidRDefault="009E082D" w:rsidP="003E7C05">
            <w:pPr>
              <w:spacing w:after="60"/>
              <w:jc w:val="left"/>
              <w:rPr>
                <w:sz w:val="22"/>
              </w:rPr>
            </w:pPr>
            <w:r>
              <w:rPr>
                <w:sz w:val="22"/>
              </w:rPr>
              <w:t>6.11518</w:t>
            </w:r>
          </w:p>
        </w:tc>
        <w:tc>
          <w:tcPr>
            <w:tcW w:w="1530" w:type="dxa"/>
            <w:tcBorders>
              <w:top w:val="single" w:sz="4" w:space="0" w:color="D9D9D9"/>
              <w:left w:val="single" w:sz="4" w:space="0" w:color="D9D9D9"/>
              <w:bottom w:val="single" w:sz="4" w:space="0" w:color="D9D9D9"/>
              <w:right w:val="single" w:sz="4" w:space="0" w:color="D9D9D9"/>
            </w:tcBorders>
          </w:tcPr>
          <w:p w14:paraId="1AEF5F36" w14:textId="77777777" w:rsidR="009E082D" w:rsidRPr="00DF550F" w:rsidRDefault="009E082D" w:rsidP="003E7C05">
            <w:pPr>
              <w:spacing w:after="60"/>
              <w:jc w:val="left"/>
              <w:rPr>
                <w:sz w:val="22"/>
              </w:rPr>
            </w:pPr>
            <w:r>
              <w:rPr>
                <w:sz w:val="22"/>
              </w:rPr>
              <w:t>-9.45645</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244DCA" w14:textId="77777777" w:rsidR="009E082D" w:rsidRPr="00DF550F" w:rsidRDefault="009E082D" w:rsidP="003E7C05">
            <w:pPr>
              <w:spacing w:after="60"/>
              <w:jc w:val="left"/>
            </w:pPr>
            <w:r w:rsidRPr="00DF550F">
              <w:rPr>
                <w:sz w:val="22"/>
              </w:rPr>
              <w:t>Lofa</w:t>
            </w:r>
          </w:p>
        </w:tc>
      </w:tr>
      <w:tr w:rsidR="009E082D" w:rsidRPr="00DF550F" w14:paraId="24C549AF"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CBEE29" w14:textId="77777777" w:rsidR="009E082D" w:rsidRPr="00DF550F" w:rsidRDefault="009E082D" w:rsidP="003E7C05">
            <w:pPr>
              <w:spacing w:after="60"/>
              <w:jc w:val="left"/>
            </w:pPr>
            <w:r w:rsidRPr="00DF550F">
              <w:rPr>
                <w:sz w:val="22"/>
              </w:rPr>
              <w:t>UAF-R07</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7C4142" w14:textId="77777777" w:rsidR="009E082D" w:rsidRPr="00DF550F" w:rsidRDefault="009E082D" w:rsidP="003E7C05">
            <w:pPr>
              <w:spacing w:after="60"/>
              <w:jc w:val="left"/>
            </w:pPr>
            <w:proofErr w:type="spellStart"/>
            <w:r w:rsidRPr="00DF550F">
              <w:rPr>
                <w:sz w:val="22"/>
              </w:rPr>
              <w:t>Zaih</w:t>
            </w:r>
            <w:proofErr w:type="spellEnd"/>
            <w:r w:rsidRPr="00DF550F">
              <w:rPr>
                <w:sz w:val="22"/>
              </w:rPr>
              <w:t xml:space="preserve"> Town</w:t>
            </w:r>
          </w:p>
        </w:tc>
        <w:tc>
          <w:tcPr>
            <w:tcW w:w="1530" w:type="dxa"/>
            <w:tcBorders>
              <w:top w:val="single" w:sz="4" w:space="0" w:color="D9D9D9"/>
              <w:left w:val="single" w:sz="4" w:space="0" w:color="D9D9D9"/>
              <w:bottom w:val="single" w:sz="4" w:space="0" w:color="D9D9D9"/>
              <w:right w:val="single" w:sz="4" w:space="0" w:color="D9D9D9"/>
            </w:tcBorders>
          </w:tcPr>
          <w:p w14:paraId="79E05AD0" w14:textId="77777777" w:rsidR="009E082D" w:rsidRPr="00DF550F" w:rsidRDefault="009E082D" w:rsidP="003E7C05">
            <w:pPr>
              <w:spacing w:after="60"/>
              <w:jc w:val="left"/>
              <w:rPr>
                <w:sz w:val="22"/>
              </w:rPr>
            </w:pPr>
            <w:r>
              <w:rPr>
                <w:sz w:val="22"/>
              </w:rPr>
              <w:t>6.621099</w:t>
            </w:r>
          </w:p>
        </w:tc>
        <w:tc>
          <w:tcPr>
            <w:tcW w:w="1530" w:type="dxa"/>
            <w:tcBorders>
              <w:top w:val="single" w:sz="4" w:space="0" w:color="D9D9D9"/>
              <w:left w:val="single" w:sz="4" w:space="0" w:color="D9D9D9"/>
              <w:bottom w:val="single" w:sz="4" w:space="0" w:color="D9D9D9"/>
              <w:right w:val="single" w:sz="4" w:space="0" w:color="D9D9D9"/>
            </w:tcBorders>
          </w:tcPr>
          <w:p w14:paraId="2F08D599" w14:textId="77777777" w:rsidR="009E082D" w:rsidRPr="00DF550F" w:rsidRDefault="009E082D" w:rsidP="003E7C05">
            <w:pPr>
              <w:spacing w:after="60"/>
              <w:jc w:val="left"/>
              <w:rPr>
                <w:sz w:val="22"/>
              </w:rPr>
            </w:pPr>
            <w:r>
              <w:rPr>
                <w:sz w:val="22"/>
              </w:rPr>
              <w:t>-8.946232</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F727FA" w14:textId="77777777" w:rsidR="009E082D" w:rsidRPr="00DF550F" w:rsidRDefault="009E082D" w:rsidP="003E7C05">
            <w:pPr>
              <w:spacing w:after="60"/>
              <w:jc w:val="left"/>
            </w:pPr>
            <w:r w:rsidRPr="00DF550F">
              <w:rPr>
                <w:sz w:val="22"/>
              </w:rPr>
              <w:t>Nimba</w:t>
            </w:r>
          </w:p>
        </w:tc>
      </w:tr>
      <w:tr w:rsidR="009E082D" w:rsidRPr="00DF550F" w14:paraId="2E690FF8"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A88A54" w14:textId="77777777" w:rsidR="009E082D" w:rsidRPr="00DF550F" w:rsidRDefault="009E082D" w:rsidP="003E7C05">
            <w:pPr>
              <w:spacing w:after="60"/>
              <w:jc w:val="left"/>
            </w:pPr>
            <w:r w:rsidRPr="00DF550F">
              <w:rPr>
                <w:sz w:val="22"/>
              </w:rPr>
              <w:t>UAF-R08</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CF8FFF" w14:textId="77777777" w:rsidR="009E082D" w:rsidRPr="00DF550F" w:rsidRDefault="009E082D" w:rsidP="003E7C05">
            <w:pPr>
              <w:spacing w:after="60"/>
              <w:jc w:val="left"/>
            </w:pPr>
            <w:r w:rsidRPr="00DF550F">
              <w:rPr>
                <w:sz w:val="22"/>
              </w:rPr>
              <w:t>Mano Gorduah</w:t>
            </w:r>
          </w:p>
        </w:tc>
        <w:tc>
          <w:tcPr>
            <w:tcW w:w="1530" w:type="dxa"/>
            <w:tcBorders>
              <w:top w:val="single" w:sz="4" w:space="0" w:color="D9D9D9"/>
              <w:left w:val="single" w:sz="4" w:space="0" w:color="D9D9D9"/>
              <w:bottom w:val="single" w:sz="4" w:space="0" w:color="D9D9D9"/>
              <w:right w:val="single" w:sz="4" w:space="0" w:color="D9D9D9"/>
            </w:tcBorders>
          </w:tcPr>
          <w:p w14:paraId="18D3F2D8" w14:textId="77777777" w:rsidR="009E082D" w:rsidRPr="00DF550F" w:rsidRDefault="009E082D" w:rsidP="003E7C05">
            <w:pPr>
              <w:spacing w:after="60"/>
              <w:jc w:val="left"/>
              <w:rPr>
                <w:sz w:val="22"/>
              </w:rPr>
            </w:pPr>
            <w:r>
              <w:rPr>
                <w:sz w:val="22"/>
              </w:rPr>
              <w:t>7.16394</w:t>
            </w:r>
          </w:p>
        </w:tc>
        <w:tc>
          <w:tcPr>
            <w:tcW w:w="1530" w:type="dxa"/>
            <w:tcBorders>
              <w:top w:val="single" w:sz="4" w:space="0" w:color="D9D9D9"/>
              <w:left w:val="single" w:sz="4" w:space="0" w:color="D9D9D9"/>
              <w:bottom w:val="single" w:sz="4" w:space="0" w:color="D9D9D9"/>
              <w:right w:val="single" w:sz="4" w:space="0" w:color="D9D9D9"/>
            </w:tcBorders>
          </w:tcPr>
          <w:p w14:paraId="16180DB5" w14:textId="77777777" w:rsidR="009E082D" w:rsidRPr="00DF550F" w:rsidRDefault="009E082D" w:rsidP="003E7C05">
            <w:pPr>
              <w:spacing w:after="60"/>
              <w:jc w:val="left"/>
              <w:rPr>
                <w:sz w:val="22"/>
              </w:rPr>
            </w:pPr>
            <w:r>
              <w:rPr>
                <w:sz w:val="22"/>
              </w:rPr>
              <w:t>-10.8924</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D285F0" w14:textId="77777777" w:rsidR="009E082D" w:rsidRPr="00DF550F" w:rsidRDefault="009E082D" w:rsidP="003E7C05">
            <w:pPr>
              <w:spacing w:after="60"/>
              <w:jc w:val="left"/>
            </w:pPr>
            <w:r w:rsidRPr="00DF550F">
              <w:rPr>
                <w:sz w:val="22"/>
              </w:rPr>
              <w:t>Grand Cape Mount</w:t>
            </w:r>
          </w:p>
        </w:tc>
      </w:tr>
      <w:tr w:rsidR="009E082D" w:rsidRPr="00DF550F" w14:paraId="02D725C9"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967763" w14:textId="77777777" w:rsidR="009E082D" w:rsidRPr="00DF550F" w:rsidRDefault="009E082D" w:rsidP="003E7C05">
            <w:pPr>
              <w:spacing w:after="60"/>
              <w:jc w:val="left"/>
            </w:pPr>
            <w:r w:rsidRPr="00DF550F">
              <w:rPr>
                <w:sz w:val="22"/>
              </w:rPr>
              <w:t>UAF-R09</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6EBFB9" w14:textId="77777777" w:rsidR="009E082D" w:rsidRPr="00DF550F" w:rsidRDefault="009E082D" w:rsidP="003E7C05">
            <w:pPr>
              <w:spacing w:after="60"/>
              <w:jc w:val="left"/>
            </w:pPr>
            <w:r w:rsidRPr="00DF550F">
              <w:rPr>
                <w:sz w:val="22"/>
              </w:rPr>
              <w:t>Swen Mecca</w:t>
            </w:r>
          </w:p>
        </w:tc>
        <w:tc>
          <w:tcPr>
            <w:tcW w:w="1530" w:type="dxa"/>
            <w:tcBorders>
              <w:top w:val="single" w:sz="4" w:space="0" w:color="D9D9D9"/>
              <w:left w:val="single" w:sz="4" w:space="0" w:color="D9D9D9"/>
              <w:bottom w:val="single" w:sz="4" w:space="0" w:color="D9D9D9"/>
              <w:right w:val="single" w:sz="4" w:space="0" w:color="D9D9D9"/>
            </w:tcBorders>
          </w:tcPr>
          <w:p w14:paraId="25BDDCDF" w14:textId="77777777" w:rsidR="009E082D" w:rsidRPr="00DF550F" w:rsidRDefault="009E082D" w:rsidP="003E7C05">
            <w:pPr>
              <w:spacing w:after="60"/>
              <w:jc w:val="left"/>
              <w:rPr>
                <w:sz w:val="22"/>
              </w:rPr>
            </w:pPr>
            <w:r>
              <w:rPr>
                <w:sz w:val="22"/>
              </w:rPr>
              <w:t>6.83181</w:t>
            </w:r>
          </w:p>
        </w:tc>
        <w:tc>
          <w:tcPr>
            <w:tcW w:w="1530" w:type="dxa"/>
            <w:tcBorders>
              <w:top w:val="single" w:sz="4" w:space="0" w:color="D9D9D9"/>
              <w:left w:val="single" w:sz="4" w:space="0" w:color="D9D9D9"/>
              <w:bottom w:val="single" w:sz="4" w:space="0" w:color="D9D9D9"/>
              <w:right w:val="single" w:sz="4" w:space="0" w:color="D9D9D9"/>
            </w:tcBorders>
          </w:tcPr>
          <w:p w14:paraId="7FCF277B" w14:textId="77777777" w:rsidR="009E082D" w:rsidRPr="00DF550F" w:rsidRDefault="009E082D" w:rsidP="003E7C05">
            <w:pPr>
              <w:spacing w:after="60"/>
              <w:jc w:val="left"/>
              <w:rPr>
                <w:sz w:val="22"/>
              </w:rPr>
            </w:pPr>
            <w:r>
              <w:rPr>
                <w:sz w:val="22"/>
              </w:rPr>
              <w:t>-10.5798</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2A9D08" w14:textId="77777777" w:rsidR="009E082D" w:rsidRPr="00DF550F" w:rsidRDefault="009E082D" w:rsidP="003E7C05">
            <w:pPr>
              <w:spacing w:after="60"/>
              <w:jc w:val="left"/>
            </w:pPr>
            <w:r w:rsidRPr="00DF550F">
              <w:rPr>
                <w:sz w:val="22"/>
              </w:rPr>
              <w:t>Bomi</w:t>
            </w:r>
          </w:p>
        </w:tc>
      </w:tr>
      <w:tr w:rsidR="009E082D" w:rsidRPr="00DF550F" w14:paraId="7ADD9117"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D13663" w14:textId="77777777" w:rsidR="009E082D" w:rsidRPr="00DF550F" w:rsidRDefault="009E082D" w:rsidP="003E7C05">
            <w:pPr>
              <w:spacing w:after="60"/>
              <w:jc w:val="left"/>
            </w:pPr>
            <w:r w:rsidRPr="00DF550F">
              <w:rPr>
                <w:sz w:val="22"/>
              </w:rPr>
              <w:t>UAF-R10</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202770" w14:textId="77777777" w:rsidR="009E082D" w:rsidRPr="00DF550F" w:rsidRDefault="009E082D" w:rsidP="003E7C05">
            <w:pPr>
              <w:spacing w:after="60"/>
              <w:jc w:val="left"/>
            </w:pPr>
            <w:proofErr w:type="spellStart"/>
            <w:r w:rsidRPr="00DF550F">
              <w:rPr>
                <w:sz w:val="22"/>
              </w:rPr>
              <w:t>Ye</w:t>
            </w:r>
            <w:r>
              <w:rPr>
                <w:sz w:val="22"/>
              </w:rPr>
              <w:t>derobo</w:t>
            </w:r>
            <w:proofErr w:type="spellEnd"/>
            <w:r w:rsidRPr="00DF550F">
              <w:rPr>
                <w:sz w:val="22"/>
              </w:rPr>
              <w:t xml:space="preserve"> </w:t>
            </w:r>
            <w:proofErr w:type="spellStart"/>
            <w:r w:rsidRPr="00DF550F">
              <w:rPr>
                <w:sz w:val="22"/>
              </w:rPr>
              <w:t>Gbon</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0F9602BB" w14:textId="77777777" w:rsidR="009E082D" w:rsidRPr="00DF550F" w:rsidRDefault="009E082D" w:rsidP="003E7C05">
            <w:pPr>
              <w:spacing w:after="60"/>
              <w:jc w:val="left"/>
              <w:rPr>
                <w:sz w:val="22"/>
              </w:rPr>
            </w:pPr>
            <w:r>
              <w:rPr>
                <w:sz w:val="22"/>
              </w:rPr>
              <w:t>4.68995</w:t>
            </w:r>
          </w:p>
        </w:tc>
        <w:tc>
          <w:tcPr>
            <w:tcW w:w="1530" w:type="dxa"/>
            <w:tcBorders>
              <w:top w:val="single" w:sz="4" w:space="0" w:color="D9D9D9"/>
              <w:left w:val="single" w:sz="4" w:space="0" w:color="D9D9D9"/>
              <w:bottom w:val="single" w:sz="4" w:space="0" w:color="D9D9D9"/>
              <w:right w:val="single" w:sz="4" w:space="0" w:color="D9D9D9"/>
            </w:tcBorders>
          </w:tcPr>
          <w:p w14:paraId="08F369F9" w14:textId="77777777" w:rsidR="009E082D" w:rsidRPr="00DF550F" w:rsidRDefault="009E082D" w:rsidP="003E7C05">
            <w:pPr>
              <w:spacing w:after="60"/>
              <w:jc w:val="left"/>
              <w:rPr>
                <w:sz w:val="22"/>
              </w:rPr>
            </w:pPr>
            <w:r>
              <w:rPr>
                <w:sz w:val="22"/>
              </w:rPr>
              <w:t>-7.64251</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35251C" w14:textId="77777777" w:rsidR="009E082D" w:rsidRPr="00DF550F" w:rsidRDefault="009E082D" w:rsidP="003E7C05">
            <w:pPr>
              <w:spacing w:after="60"/>
              <w:jc w:val="left"/>
            </w:pPr>
            <w:r w:rsidRPr="00DF550F">
              <w:rPr>
                <w:sz w:val="22"/>
              </w:rPr>
              <w:t>Maryland</w:t>
            </w:r>
          </w:p>
        </w:tc>
      </w:tr>
      <w:tr w:rsidR="009E082D" w:rsidRPr="00DF550F" w14:paraId="2055F136"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140B2E" w14:textId="77777777" w:rsidR="009E082D" w:rsidRPr="00DF550F" w:rsidRDefault="009E082D" w:rsidP="003E7C05">
            <w:pPr>
              <w:spacing w:after="60"/>
              <w:jc w:val="left"/>
            </w:pPr>
            <w:r w:rsidRPr="00DF550F">
              <w:rPr>
                <w:sz w:val="22"/>
              </w:rPr>
              <w:t>UAF-R11</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FDA5E0" w14:textId="77777777" w:rsidR="009E082D" w:rsidRPr="00DF550F" w:rsidRDefault="009E082D" w:rsidP="003E7C05">
            <w:pPr>
              <w:spacing w:after="60"/>
              <w:jc w:val="left"/>
            </w:pPr>
            <w:r w:rsidRPr="00DF550F">
              <w:rPr>
                <w:sz w:val="22"/>
              </w:rPr>
              <w:t>Putu Tiama</w:t>
            </w:r>
          </w:p>
        </w:tc>
        <w:tc>
          <w:tcPr>
            <w:tcW w:w="1530" w:type="dxa"/>
            <w:tcBorders>
              <w:top w:val="single" w:sz="4" w:space="0" w:color="D9D9D9"/>
              <w:left w:val="single" w:sz="4" w:space="0" w:color="D9D9D9"/>
              <w:bottom w:val="single" w:sz="4" w:space="0" w:color="D9D9D9"/>
              <w:right w:val="single" w:sz="4" w:space="0" w:color="D9D9D9"/>
            </w:tcBorders>
          </w:tcPr>
          <w:p w14:paraId="55D144C3" w14:textId="77777777" w:rsidR="009E082D" w:rsidRPr="00DF550F" w:rsidRDefault="009E082D" w:rsidP="003E7C05">
            <w:pPr>
              <w:spacing w:after="60"/>
              <w:jc w:val="left"/>
              <w:rPr>
                <w:sz w:val="22"/>
              </w:rPr>
            </w:pPr>
            <w:r>
              <w:rPr>
                <w:sz w:val="22"/>
              </w:rPr>
              <w:t>5.64246</w:t>
            </w:r>
          </w:p>
        </w:tc>
        <w:tc>
          <w:tcPr>
            <w:tcW w:w="1530" w:type="dxa"/>
            <w:tcBorders>
              <w:top w:val="single" w:sz="4" w:space="0" w:color="D9D9D9"/>
              <w:left w:val="single" w:sz="4" w:space="0" w:color="D9D9D9"/>
              <w:bottom w:val="single" w:sz="4" w:space="0" w:color="D9D9D9"/>
              <w:right w:val="single" w:sz="4" w:space="0" w:color="D9D9D9"/>
            </w:tcBorders>
          </w:tcPr>
          <w:p w14:paraId="5847C421" w14:textId="77777777" w:rsidR="009E082D" w:rsidRPr="00DF550F" w:rsidRDefault="009E082D" w:rsidP="003E7C05">
            <w:pPr>
              <w:spacing w:after="60"/>
              <w:jc w:val="left"/>
              <w:rPr>
                <w:sz w:val="22"/>
              </w:rPr>
            </w:pPr>
            <w:r>
              <w:rPr>
                <w:sz w:val="22"/>
              </w:rPr>
              <w:t>-8.14325</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3C1747" w14:textId="77777777" w:rsidR="009E082D" w:rsidRPr="00DF550F" w:rsidRDefault="009E082D" w:rsidP="003E7C05">
            <w:pPr>
              <w:spacing w:after="60"/>
              <w:jc w:val="left"/>
            </w:pPr>
            <w:r w:rsidRPr="00DF550F">
              <w:rPr>
                <w:sz w:val="22"/>
              </w:rPr>
              <w:t>Grand Gedeh</w:t>
            </w:r>
          </w:p>
        </w:tc>
      </w:tr>
      <w:tr w:rsidR="009E082D" w:rsidRPr="00DF550F" w14:paraId="6AF902BA"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13661B" w14:textId="77777777" w:rsidR="009E082D" w:rsidRPr="00DF550F" w:rsidRDefault="009E082D" w:rsidP="003E7C05">
            <w:pPr>
              <w:spacing w:after="60"/>
              <w:jc w:val="left"/>
            </w:pPr>
            <w:r w:rsidRPr="00DF550F">
              <w:rPr>
                <w:sz w:val="22"/>
              </w:rPr>
              <w:t>UAF-R12</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40EA35" w14:textId="77777777" w:rsidR="009E082D" w:rsidRPr="00DF550F" w:rsidRDefault="009E082D" w:rsidP="003E7C05">
            <w:pPr>
              <w:spacing w:after="60"/>
              <w:jc w:val="left"/>
            </w:pPr>
            <w:proofErr w:type="spellStart"/>
            <w:r w:rsidRPr="00DF550F">
              <w:rPr>
                <w:sz w:val="22"/>
              </w:rPr>
              <w:t>Jarproken</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6865C945" w14:textId="77777777" w:rsidR="009E082D" w:rsidRPr="00DF550F" w:rsidRDefault="009E082D" w:rsidP="003E7C05">
            <w:pPr>
              <w:spacing w:after="60"/>
              <w:jc w:val="left"/>
              <w:rPr>
                <w:sz w:val="22"/>
              </w:rPr>
            </w:pPr>
            <w:r>
              <w:rPr>
                <w:sz w:val="22"/>
              </w:rPr>
              <w:t>5.28891</w:t>
            </w:r>
          </w:p>
        </w:tc>
        <w:tc>
          <w:tcPr>
            <w:tcW w:w="1530" w:type="dxa"/>
            <w:tcBorders>
              <w:top w:val="single" w:sz="4" w:space="0" w:color="D9D9D9"/>
              <w:left w:val="single" w:sz="4" w:space="0" w:color="D9D9D9"/>
              <w:bottom w:val="single" w:sz="4" w:space="0" w:color="D9D9D9"/>
              <w:right w:val="single" w:sz="4" w:space="0" w:color="D9D9D9"/>
            </w:tcBorders>
          </w:tcPr>
          <w:p w14:paraId="23E749FD" w14:textId="77777777" w:rsidR="009E082D" w:rsidRPr="00DF550F" w:rsidRDefault="009E082D" w:rsidP="003E7C05">
            <w:pPr>
              <w:spacing w:after="60"/>
              <w:jc w:val="left"/>
              <w:rPr>
                <w:sz w:val="22"/>
              </w:rPr>
            </w:pPr>
            <w:r>
              <w:rPr>
                <w:sz w:val="22"/>
              </w:rPr>
              <w:t>-7.84733</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0E344A" w14:textId="77777777" w:rsidR="009E082D" w:rsidRPr="00DF550F" w:rsidRDefault="009E082D" w:rsidP="003E7C05">
            <w:pPr>
              <w:spacing w:after="60"/>
              <w:jc w:val="left"/>
            </w:pPr>
            <w:r w:rsidRPr="00DF550F">
              <w:rPr>
                <w:sz w:val="22"/>
              </w:rPr>
              <w:t>River Gee</w:t>
            </w:r>
          </w:p>
        </w:tc>
      </w:tr>
      <w:tr w:rsidR="009E082D" w:rsidRPr="00DF550F" w14:paraId="412B67A1"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EA7F8C" w14:textId="77777777" w:rsidR="009E082D" w:rsidRPr="00DF550F" w:rsidRDefault="009E082D" w:rsidP="003E7C05">
            <w:pPr>
              <w:spacing w:after="60"/>
              <w:jc w:val="left"/>
            </w:pPr>
            <w:r w:rsidRPr="00DF550F">
              <w:rPr>
                <w:sz w:val="22"/>
              </w:rPr>
              <w:t>UAF-R13</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2BFFF0" w14:textId="77777777" w:rsidR="009E082D" w:rsidRPr="00DF550F" w:rsidRDefault="009E082D" w:rsidP="003E7C05">
            <w:pPr>
              <w:spacing w:after="60"/>
              <w:jc w:val="left"/>
            </w:pPr>
            <w:r w:rsidRPr="00DF550F">
              <w:rPr>
                <w:sz w:val="22"/>
              </w:rPr>
              <w:t>Gleo-</w:t>
            </w:r>
            <w:proofErr w:type="spellStart"/>
            <w:r w:rsidRPr="00DF550F">
              <w:rPr>
                <w:sz w:val="22"/>
              </w:rPr>
              <w:t>zohn</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2B06918D" w14:textId="77777777" w:rsidR="009E082D" w:rsidRPr="00DF550F" w:rsidRDefault="009E082D" w:rsidP="003E7C05">
            <w:pPr>
              <w:spacing w:after="60"/>
              <w:jc w:val="left"/>
              <w:rPr>
                <w:sz w:val="22"/>
              </w:rPr>
            </w:pPr>
            <w:r>
              <w:rPr>
                <w:sz w:val="22"/>
              </w:rPr>
              <w:t>6.11518</w:t>
            </w:r>
          </w:p>
        </w:tc>
        <w:tc>
          <w:tcPr>
            <w:tcW w:w="1530" w:type="dxa"/>
            <w:tcBorders>
              <w:top w:val="single" w:sz="4" w:space="0" w:color="D9D9D9"/>
              <w:left w:val="single" w:sz="4" w:space="0" w:color="D9D9D9"/>
              <w:bottom w:val="single" w:sz="4" w:space="0" w:color="D9D9D9"/>
              <w:right w:val="single" w:sz="4" w:space="0" w:color="D9D9D9"/>
            </w:tcBorders>
          </w:tcPr>
          <w:p w14:paraId="360A8F43" w14:textId="77777777" w:rsidR="009E082D" w:rsidRPr="00DF550F" w:rsidRDefault="009E082D" w:rsidP="003E7C05">
            <w:pPr>
              <w:spacing w:after="60"/>
              <w:jc w:val="left"/>
              <w:rPr>
                <w:sz w:val="22"/>
              </w:rPr>
            </w:pPr>
            <w:r>
              <w:rPr>
                <w:sz w:val="22"/>
              </w:rPr>
              <w:t>-9.45645</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E26CA4A" w14:textId="77777777" w:rsidR="009E082D" w:rsidRPr="00DF550F" w:rsidRDefault="009E082D" w:rsidP="003E7C05">
            <w:pPr>
              <w:spacing w:after="60"/>
              <w:jc w:val="left"/>
            </w:pPr>
            <w:r w:rsidRPr="00DF550F">
              <w:rPr>
                <w:sz w:val="22"/>
              </w:rPr>
              <w:t>Rivercess</w:t>
            </w:r>
          </w:p>
        </w:tc>
      </w:tr>
      <w:tr w:rsidR="009E082D" w:rsidRPr="00DF550F" w14:paraId="47B6A39E"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3350CC" w14:textId="77777777" w:rsidR="009E082D" w:rsidRPr="00DF550F" w:rsidRDefault="009E082D" w:rsidP="003E7C05">
            <w:pPr>
              <w:spacing w:after="60"/>
              <w:jc w:val="left"/>
            </w:pPr>
            <w:r w:rsidRPr="00DF550F">
              <w:rPr>
                <w:sz w:val="22"/>
              </w:rPr>
              <w:t>UAF-R14</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AF7CA0" w14:textId="77777777" w:rsidR="009E082D" w:rsidRPr="00DF550F" w:rsidRDefault="009E082D" w:rsidP="003E7C05">
            <w:pPr>
              <w:spacing w:after="60"/>
              <w:jc w:val="left"/>
            </w:pPr>
            <w:proofErr w:type="spellStart"/>
            <w:r w:rsidRPr="00DF550F">
              <w:rPr>
                <w:sz w:val="22"/>
              </w:rPr>
              <w:t>Dubiohville</w:t>
            </w:r>
            <w:proofErr w:type="spellEnd"/>
          </w:p>
        </w:tc>
        <w:tc>
          <w:tcPr>
            <w:tcW w:w="1530" w:type="dxa"/>
            <w:tcBorders>
              <w:top w:val="single" w:sz="4" w:space="0" w:color="D9D9D9"/>
              <w:left w:val="single" w:sz="4" w:space="0" w:color="D9D9D9"/>
              <w:bottom w:val="single" w:sz="4" w:space="0" w:color="D9D9D9"/>
              <w:right w:val="single" w:sz="4" w:space="0" w:color="D9D9D9"/>
            </w:tcBorders>
          </w:tcPr>
          <w:p w14:paraId="674CC9C8" w14:textId="77777777" w:rsidR="009E082D" w:rsidRPr="00DF550F" w:rsidRDefault="009E082D" w:rsidP="003E7C05">
            <w:pPr>
              <w:spacing w:after="60"/>
              <w:jc w:val="left"/>
              <w:rPr>
                <w:sz w:val="22"/>
              </w:rPr>
            </w:pPr>
            <w:r>
              <w:rPr>
                <w:sz w:val="22"/>
              </w:rPr>
              <w:t>5.32033</w:t>
            </w:r>
          </w:p>
        </w:tc>
        <w:tc>
          <w:tcPr>
            <w:tcW w:w="1530" w:type="dxa"/>
            <w:tcBorders>
              <w:top w:val="single" w:sz="4" w:space="0" w:color="D9D9D9"/>
              <w:left w:val="single" w:sz="4" w:space="0" w:color="D9D9D9"/>
              <w:bottom w:val="single" w:sz="4" w:space="0" w:color="D9D9D9"/>
              <w:right w:val="single" w:sz="4" w:space="0" w:color="D9D9D9"/>
            </w:tcBorders>
          </w:tcPr>
          <w:p w14:paraId="07E5FEB0" w14:textId="77777777" w:rsidR="009E082D" w:rsidRPr="00DF550F" w:rsidRDefault="009E082D" w:rsidP="003E7C05">
            <w:pPr>
              <w:spacing w:after="60"/>
              <w:jc w:val="left"/>
              <w:rPr>
                <w:sz w:val="22"/>
              </w:rPr>
            </w:pPr>
            <w:r>
              <w:rPr>
                <w:sz w:val="22"/>
              </w:rPr>
              <w:t>-8.99151</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685CA3" w14:textId="77777777" w:rsidR="009E082D" w:rsidRPr="00DF550F" w:rsidRDefault="009E082D" w:rsidP="003E7C05">
            <w:pPr>
              <w:spacing w:after="60"/>
              <w:jc w:val="left"/>
            </w:pPr>
            <w:r w:rsidRPr="00DF550F">
              <w:rPr>
                <w:sz w:val="22"/>
              </w:rPr>
              <w:t>Sinoe</w:t>
            </w:r>
          </w:p>
        </w:tc>
      </w:tr>
      <w:tr w:rsidR="009E082D" w:rsidRPr="00DF550F" w14:paraId="41B944CB" w14:textId="77777777" w:rsidTr="003E7C05">
        <w:trPr>
          <w:cantSplit/>
          <w:jc w:val="center"/>
        </w:trPr>
        <w:tc>
          <w:tcPr>
            <w:tcW w:w="14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AFCC66" w14:textId="77777777" w:rsidR="009E082D" w:rsidRPr="00DF550F" w:rsidRDefault="009E082D" w:rsidP="003E7C05">
            <w:pPr>
              <w:spacing w:after="60"/>
              <w:jc w:val="left"/>
            </w:pPr>
            <w:r w:rsidRPr="00DF550F">
              <w:rPr>
                <w:sz w:val="22"/>
              </w:rPr>
              <w:t>UAF-R15</w:t>
            </w:r>
          </w:p>
        </w:tc>
        <w:tc>
          <w:tcPr>
            <w:tcW w:w="19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414364" w14:textId="77777777" w:rsidR="009E082D" w:rsidRPr="00DF550F" w:rsidRDefault="009E082D" w:rsidP="003E7C05">
            <w:pPr>
              <w:spacing w:after="60"/>
              <w:jc w:val="left"/>
            </w:pPr>
            <w:r w:rsidRPr="00DF550F">
              <w:rPr>
                <w:sz w:val="22"/>
              </w:rPr>
              <w:t>Dweken</w:t>
            </w:r>
          </w:p>
        </w:tc>
        <w:tc>
          <w:tcPr>
            <w:tcW w:w="1530" w:type="dxa"/>
            <w:tcBorders>
              <w:top w:val="single" w:sz="4" w:space="0" w:color="D9D9D9"/>
              <w:left w:val="single" w:sz="4" w:space="0" w:color="D9D9D9"/>
              <w:bottom w:val="single" w:sz="4" w:space="0" w:color="D9D9D9"/>
              <w:right w:val="single" w:sz="4" w:space="0" w:color="D9D9D9"/>
            </w:tcBorders>
          </w:tcPr>
          <w:p w14:paraId="0DC3211B" w14:textId="77777777" w:rsidR="009E082D" w:rsidRPr="00DF550F" w:rsidRDefault="009E082D" w:rsidP="003E7C05">
            <w:pPr>
              <w:spacing w:after="60"/>
              <w:jc w:val="left"/>
              <w:rPr>
                <w:sz w:val="22"/>
              </w:rPr>
            </w:pPr>
            <w:r>
              <w:rPr>
                <w:sz w:val="22"/>
              </w:rPr>
              <w:t>5.059733</w:t>
            </w:r>
          </w:p>
        </w:tc>
        <w:tc>
          <w:tcPr>
            <w:tcW w:w="1530" w:type="dxa"/>
            <w:tcBorders>
              <w:top w:val="single" w:sz="4" w:space="0" w:color="D9D9D9"/>
              <w:left w:val="single" w:sz="4" w:space="0" w:color="D9D9D9"/>
              <w:bottom w:val="single" w:sz="4" w:space="0" w:color="D9D9D9"/>
              <w:right w:val="single" w:sz="4" w:space="0" w:color="D9D9D9"/>
            </w:tcBorders>
          </w:tcPr>
          <w:p w14:paraId="11D9D11E" w14:textId="77777777" w:rsidR="009E082D" w:rsidRPr="00DF550F" w:rsidRDefault="009E082D" w:rsidP="003E7C05">
            <w:pPr>
              <w:spacing w:after="60"/>
              <w:jc w:val="left"/>
              <w:rPr>
                <w:sz w:val="22"/>
              </w:rPr>
            </w:pPr>
            <w:r>
              <w:rPr>
                <w:sz w:val="22"/>
              </w:rPr>
              <w:t>-8.09687</w:t>
            </w:r>
          </w:p>
        </w:tc>
        <w:tc>
          <w:tcPr>
            <w:tcW w:w="189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382A3D" w14:textId="77777777" w:rsidR="009E082D" w:rsidRPr="00DF550F" w:rsidRDefault="009E082D" w:rsidP="003E7C05">
            <w:pPr>
              <w:spacing w:after="60"/>
              <w:jc w:val="left"/>
            </w:pPr>
            <w:r w:rsidRPr="00DF550F">
              <w:rPr>
                <w:sz w:val="22"/>
              </w:rPr>
              <w:t>Grand Kru</w:t>
            </w:r>
          </w:p>
        </w:tc>
      </w:tr>
    </w:tbl>
    <w:p w14:paraId="7FC21E77" w14:textId="77777777" w:rsidR="00C64161" w:rsidRPr="00C553D1" w:rsidRDefault="00C64161" w:rsidP="00C553D1">
      <w:pPr>
        <w:rPr>
          <w:color w:val="C00000"/>
        </w:rPr>
      </w:pPr>
    </w:p>
    <w:p w14:paraId="00BCB064" w14:textId="77777777" w:rsidR="007910DE" w:rsidRPr="00C553D1" w:rsidRDefault="00000000" w:rsidP="00C553D1">
      <w:pPr>
        <w:pStyle w:val="Heading1"/>
        <w:rPr>
          <w:rFonts w:ascii="Garamond" w:hAnsi="Garamond"/>
        </w:rPr>
      </w:pPr>
      <w:r w:rsidRPr="00C553D1">
        <w:rPr>
          <w:rFonts w:ascii="Garamond" w:hAnsi="Garamond"/>
        </w:rPr>
        <w:lastRenderedPageBreak/>
        <w:t>3 Eligibility and minimum qualification requirements</w:t>
      </w:r>
    </w:p>
    <w:p w14:paraId="61C7AFE9" w14:textId="77777777" w:rsidR="007910DE" w:rsidRPr="00C553D1" w:rsidRDefault="00000000" w:rsidP="00C553D1">
      <w:r w:rsidRPr="00C553D1">
        <w:t xml:space="preserve">Participation shall be open to eligible </w:t>
      </w:r>
      <w:r w:rsidRPr="00C553D1">
        <w:rPr>
          <w:b/>
          <w:bCs/>
        </w:rPr>
        <w:t>domestic and foreign firms</w:t>
      </w:r>
      <w:r w:rsidRPr="00C553D1">
        <w:t>, including joint ventures and consortia, subject to the applicable procurement requirements. Bidders shall provide:</w:t>
      </w:r>
    </w:p>
    <w:p w14:paraId="44B477B4" w14:textId="053FCFDE" w:rsidR="007910DE" w:rsidRPr="00C553D1" w:rsidRDefault="00000000" w:rsidP="00C553D1">
      <w:pPr>
        <w:pStyle w:val="ListBullet"/>
      </w:pPr>
      <w:r w:rsidRPr="00C553D1">
        <w:t>Certificate of incorporation or registration, ownership information, current business licen</w:t>
      </w:r>
      <w:r w:rsidR="00C553D1">
        <w:t>s</w:t>
      </w:r>
      <w:r w:rsidRPr="00C553D1">
        <w:t>e, tax clearance</w:t>
      </w:r>
      <w:r w:rsidR="00C553D1">
        <w:t>,</w:t>
      </w:r>
      <w:r w:rsidRPr="00C553D1">
        <w:t xml:space="preserve"> and PPCC or e-GP registration evidence, as applicable to the bidder’s jurisdiction and procurement requirements.</w:t>
      </w:r>
    </w:p>
    <w:p w14:paraId="5A611592" w14:textId="77777777" w:rsidR="007910DE" w:rsidRPr="00C553D1" w:rsidRDefault="00000000" w:rsidP="00C553D1">
      <w:pPr>
        <w:pStyle w:val="ListBullet"/>
      </w:pPr>
      <w:r w:rsidRPr="00C553D1">
        <w:t>Evidence of at least two similar telecommunications assignments successfully completed within the seven years preceding the bid deadline. Each example shall identify the client, location, dates, scope, technology, contract value and bidder’s actual role, with completion or acceptance evidence.</w:t>
      </w:r>
    </w:p>
    <w:p w14:paraId="5985726E" w14:textId="105FB509" w:rsidR="007910DE" w:rsidRPr="00C553D1" w:rsidRDefault="00000000" w:rsidP="00C553D1">
      <w:pPr>
        <w:pStyle w:val="ListBullet"/>
      </w:pPr>
      <w:r w:rsidRPr="00C553D1">
        <w:t>Names, organi</w:t>
      </w:r>
      <w:r w:rsidR="00C553D1">
        <w:t>z</w:t>
      </w:r>
      <w:r w:rsidRPr="00C553D1">
        <w:t>ations, contact persons, email addresses and telephone numbers for at least three recent clients or entities for which similar assignments have been undertaken. UAF may verify the references.</w:t>
      </w:r>
    </w:p>
    <w:p w14:paraId="6F83D17B" w14:textId="1541D982" w:rsidR="007910DE" w:rsidRPr="00C553D1" w:rsidRDefault="00000000" w:rsidP="00C553D1">
      <w:pPr>
        <w:pStyle w:val="ListBullet"/>
      </w:pPr>
      <w:r w:rsidRPr="00C553D1">
        <w:t>OEM authori</w:t>
      </w:r>
      <w:r w:rsidR="00C553D1">
        <w:t>z</w:t>
      </w:r>
      <w:r w:rsidRPr="00C553D1">
        <w:t>ation, partnership or manufacturer support for the principal equipment and systems offered, together with evidence of interoperability, licensing and access to spares and support.</w:t>
      </w:r>
    </w:p>
    <w:p w14:paraId="2F084EA0" w14:textId="77777777" w:rsidR="007910DE" w:rsidRPr="00C553D1" w:rsidRDefault="00000000" w:rsidP="00C553D1">
      <w:pPr>
        <w:pStyle w:val="ListBullet"/>
      </w:pPr>
      <w:r w:rsidRPr="00C553D1">
        <w:t>A qualified team covering project management, telecommunications engineering, radio access, transmission and backhaul, power systems, network integration, cybersecurity and commissioning. CVs shall demonstrate relevant qualifications, technical expertise, comparable experience and availability.</w:t>
      </w:r>
    </w:p>
    <w:p w14:paraId="6CBD1C06" w14:textId="77777777" w:rsidR="007910DE" w:rsidRPr="00C553D1" w:rsidRDefault="00000000" w:rsidP="00C553D1">
      <w:pPr>
        <w:pStyle w:val="ListBullet"/>
      </w:pPr>
      <w:r w:rsidRPr="00C553D1">
        <w:t>A local implementation and service plan covering personnel, field access, maintenance response, spare parts, escalation and knowledge transfer. A joint venture shall identify its lead member, work allocation and responsibility arrangements.</w:t>
      </w:r>
    </w:p>
    <w:p w14:paraId="2DE91275" w14:textId="77777777" w:rsidR="007910DE" w:rsidRPr="00C553D1" w:rsidRDefault="00000000" w:rsidP="00C553D1">
      <w:pPr>
        <w:pStyle w:val="ListBullet"/>
      </w:pPr>
      <w:r w:rsidRPr="00C553D1">
        <w:t>Declarations concerning conflicts of interest, eligibility, accuracy of information and compliance with applicable anti-corruption requirements.</w:t>
      </w:r>
    </w:p>
    <w:p w14:paraId="42CFF587" w14:textId="77777777" w:rsidR="00C553D1" w:rsidRDefault="00C553D1" w:rsidP="00C553D1">
      <w:pPr>
        <w:pStyle w:val="Heading1"/>
        <w:rPr>
          <w:rFonts w:ascii="Garamond" w:hAnsi="Garamond"/>
        </w:rPr>
      </w:pPr>
    </w:p>
    <w:p w14:paraId="6175EB24" w14:textId="5C6FA9BF" w:rsidR="007910DE" w:rsidRPr="00C553D1" w:rsidRDefault="00000000" w:rsidP="00C553D1">
      <w:pPr>
        <w:pStyle w:val="Heading1"/>
        <w:rPr>
          <w:rFonts w:ascii="Garamond" w:hAnsi="Garamond"/>
        </w:rPr>
      </w:pPr>
      <w:r w:rsidRPr="00C553D1">
        <w:rPr>
          <w:rFonts w:ascii="Garamond" w:hAnsi="Garamond"/>
        </w:rPr>
        <w:t>4 Capacity to pre</w:t>
      </w:r>
      <w:r w:rsidR="00C553D1">
        <w:rPr>
          <w:rFonts w:ascii="Garamond" w:hAnsi="Garamond"/>
        </w:rPr>
        <w:t>-</w:t>
      </w:r>
      <w:r w:rsidRPr="00C553D1">
        <w:rPr>
          <w:rFonts w:ascii="Garamond" w:hAnsi="Garamond"/>
        </w:rPr>
        <w:t>finance the project</w:t>
      </w:r>
    </w:p>
    <w:p w14:paraId="03CABFB7" w14:textId="18A6909B" w:rsidR="007910DE" w:rsidRPr="00C553D1" w:rsidRDefault="00000000" w:rsidP="00C553D1">
      <w:r w:rsidRPr="00C553D1">
        <w:t>The successful bidder shall have sufficient financial resources to pre-finance mobili</w:t>
      </w:r>
      <w:r w:rsidR="00C553D1">
        <w:t>z</w:t>
      </w:r>
      <w:r w:rsidRPr="00C553D1">
        <w:t>ation, procurement, logistics, installation, integration</w:t>
      </w:r>
      <w:r w:rsidR="00C553D1">
        <w:t>,</w:t>
      </w:r>
      <w:r w:rsidRPr="00C553D1">
        <w:t xml:space="preserve"> and commissioning in accordance with the contractual payment milestones. Bidders shall not assume an advance payment unless expressly provided</w:t>
      </w:r>
      <w:r w:rsidR="00C553D1">
        <w:t xml:space="preserve"> for</w:t>
      </w:r>
      <w:r w:rsidRPr="00C553D1">
        <w:t xml:space="preserve"> in the final bidding documents.</w:t>
      </w:r>
    </w:p>
    <w:p w14:paraId="142977B8" w14:textId="79F26A69" w:rsidR="007910DE" w:rsidRPr="00C553D1" w:rsidRDefault="00C553D1" w:rsidP="00C553D1">
      <w:r>
        <w:t>Evidence shall include audited financial statements for the most recent three fiscal years, or for the available period for a newly established entity; recent evidence of cash resources and/or committed credit facilities; and a project cash-flow forecast showing expenditures, expected payments, and peak funding requirements. Any credit commitment shall identify the available amount, validity, conditions, and the issuing financial institution. Resources committed to other contracts shall be disclosed.</w:t>
      </w:r>
    </w:p>
    <w:p w14:paraId="15E29614" w14:textId="29D6712F" w:rsidR="007910DE" w:rsidRPr="00C553D1" w:rsidRDefault="00C553D1" w:rsidP="00C553D1">
      <w:r>
        <w:t>UAF shall assess available financing against the bidder’s documented peak funding requirement and verify the supporting evidence. Final payment milestones, acceptance triggers, security requirements, and any financing threshold shall be specified in the bidding documents. Pre-financing does not relieve UAF of its contractual payment obligations.</w:t>
      </w:r>
    </w:p>
    <w:p w14:paraId="30A434A4" w14:textId="77777777" w:rsidR="007910DE" w:rsidRPr="00C553D1" w:rsidRDefault="00000000" w:rsidP="00C553D1">
      <w:pPr>
        <w:pStyle w:val="Heading1"/>
        <w:rPr>
          <w:rFonts w:ascii="Garamond" w:hAnsi="Garamond"/>
        </w:rPr>
      </w:pPr>
      <w:r w:rsidRPr="00C553D1">
        <w:rPr>
          <w:rFonts w:ascii="Garamond" w:hAnsi="Garamond"/>
        </w:rPr>
        <w:t>5 Mandatory Proof of Concept</w:t>
      </w:r>
    </w:p>
    <w:p w14:paraId="268433F9" w14:textId="08FD4988" w:rsidR="007910DE" w:rsidRPr="00C553D1" w:rsidRDefault="00000000" w:rsidP="00C553D1">
      <w:r w:rsidRPr="00C553D1">
        <w:t xml:space="preserve">Technically responsive bidders whose qualifications and financing capacity are verified </w:t>
      </w:r>
      <w:r w:rsidR="00C553D1">
        <w:t>must</w:t>
      </w:r>
      <w:r w:rsidRPr="00C553D1">
        <w:t xml:space="preserve"> demonstrate the proposed solution through a mandatory Proof of Concept (PoC) before contract award. Passing the </w:t>
      </w:r>
      <w:r w:rsidRPr="00C553D1">
        <w:lastRenderedPageBreak/>
        <w:t>PoC is a condition of eligibility for award; it does not constitute an award or authori</w:t>
      </w:r>
      <w:r w:rsidR="00C553D1">
        <w:t>z</w:t>
      </w:r>
      <w:r w:rsidRPr="00C553D1">
        <w:t>ation for full deployment.</w:t>
      </w:r>
    </w:p>
    <w:p w14:paraId="38CA9A5E" w14:textId="4C13CD40" w:rsidR="007910DE" w:rsidRPr="00C553D1" w:rsidRDefault="00C553D1" w:rsidP="00C553D1">
      <w:r>
        <w:t>Each technical proposal shall include a PoC plan that describes the demonstration configuration, equipment, test location, mobilization requirements, dependencies, test methods, schedule, costs, and the evidence to be produced. The demonstration shall sufficiently represent the offered architecture and equipment to substantiate the proposed solution.</w:t>
      </w:r>
    </w:p>
    <w:p w14:paraId="4F90E9DB" w14:textId="77777777" w:rsidR="007910DE" w:rsidRPr="00C553D1" w:rsidRDefault="00000000" w:rsidP="00C553D1">
      <w:r w:rsidRPr="00C553D1">
        <w:t>The PoC shall demonstrate, as applicable to the final test protocol:</w:t>
      </w:r>
    </w:p>
    <w:p w14:paraId="05684B02" w14:textId="77777777" w:rsidR="007910DE" w:rsidRPr="00C553D1" w:rsidRDefault="00000000" w:rsidP="00C553D1">
      <w:pPr>
        <w:pStyle w:val="ListBullet"/>
      </w:pPr>
      <w:r w:rsidRPr="00C553D1">
        <w:t>4G/LTE connectivity, coverage and capacity performance against stated acceptance thresholds, using specified test conditions and measurement methods.</w:t>
      </w:r>
    </w:p>
    <w:p w14:paraId="0D12340B" w14:textId="77777777" w:rsidR="007910DE" w:rsidRPr="00C553D1" w:rsidRDefault="00000000" w:rsidP="00C553D1">
      <w:pPr>
        <w:pStyle w:val="ListBullet"/>
      </w:pPr>
      <w:r w:rsidRPr="00C553D1">
        <w:t>Voice continuity or the approved voice migration solution, including integration with designated operators and any service fallback arrangements.</w:t>
      </w:r>
    </w:p>
    <w:p w14:paraId="0E6332D6" w14:textId="77777777" w:rsidR="007910DE" w:rsidRPr="00C553D1" w:rsidRDefault="00000000" w:rsidP="00C553D1">
      <w:pPr>
        <w:pStyle w:val="ListBullet"/>
      </w:pPr>
      <w:r w:rsidRPr="00C553D1">
        <w:t>Backhaul interoperability, throughput, latency and quality of service under representative traffic conditions.</w:t>
      </w:r>
    </w:p>
    <w:p w14:paraId="0EA1EEFF" w14:textId="77777777" w:rsidR="007910DE" w:rsidRPr="00C553D1" w:rsidRDefault="00000000" w:rsidP="00C553D1">
      <w:pPr>
        <w:pStyle w:val="ListBullet"/>
      </w:pPr>
      <w:r w:rsidRPr="00C553D1">
        <w:t>Power-system suitability, monitoring and resilience, including substantiated autonomy calculations and agreed operational tests.</w:t>
      </w:r>
    </w:p>
    <w:p w14:paraId="755A6967" w14:textId="77777777" w:rsidR="007910DE" w:rsidRPr="00C553D1" w:rsidRDefault="00000000" w:rsidP="00C553D1">
      <w:pPr>
        <w:pStyle w:val="ListBullet"/>
      </w:pPr>
      <w:r w:rsidRPr="00C553D1">
        <w:t>Network monitoring, alarms, cybersecurity controls, remote management, fault recovery and commissioning procedures.</w:t>
      </w:r>
    </w:p>
    <w:p w14:paraId="288A7A2C" w14:textId="0082561D" w:rsidR="007910DE" w:rsidRPr="00C553D1" w:rsidRDefault="00000000" w:rsidP="00C553D1">
      <w:r w:rsidRPr="00C553D1">
        <w:t>The mandatory PoC shall follow the common protocol in the Quantified Acceptance Requirements attachment. Technically compliant and qualified bidders shall demonstrate the offered technology before award</w:t>
      </w:r>
      <w:r w:rsidR="00C553D1">
        <w:t>,</w:t>
      </w:r>
      <w:r w:rsidRPr="00C553D1">
        <w:t xml:space="preserve"> in the sequence set out in the Bid Data Sheet. The protocol establishes the test environment, measurement methods, performance thresholds, verification evidence, cost allocation</w:t>
      </w:r>
      <w:r w:rsidR="00C553D1">
        <w:t>,</w:t>
      </w:r>
      <w:r w:rsidRPr="00C553D1">
        <w:t xml:space="preserve"> and invalid-test rules.</w:t>
      </w:r>
    </w:p>
    <w:p w14:paraId="56C12059" w14:textId="77777777" w:rsidR="00C553D1" w:rsidRDefault="00C553D1" w:rsidP="00C553D1"/>
    <w:p w14:paraId="6B7CDCAF" w14:textId="77777777" w:rsidR="00C553D1" w:rsidRDefault="00C553D1" w:rsidP="00C553D1"/>
    <w:p w14:paraId="637DB715" w14:textId="4A02E0F4" w:rsidR="007910DE" w:rsidRPr="00C553D1" w:rsidRDefault="00C553D1" w:rsidP="00C553D1">
      <w:r>
        <w:t>UAF shall witness the demonstration and record the results in accordance with the published protocol. Bidders shall submit test logs, measurements, configurations, and a PoC report. A failed PoC shall be handled in accordance with the disclosed evaluation rules. Any demonstration costs and associated commercial assumptions shall be identified separately in the financial proposal.</w:t>
      </w:r>
    </w:p>
    <w:p w14:paraId="68E59D4F" w14:textId="77777777" w:rsidR="007910DE" w:rsidRPr="00C553D1" w:rsidRDefault="00000000" w:rsidP="00C553D1">
      <w:pPr>
        <w:pStyle w:val="Heading1"/>
        <w:rPr>
          <w:rFonts w:ascii="Garamond" w:hAnsi="Garamond"/>
        </w:rPr>
      </w:pPr>
      <w:r w:rsidRPr="00C553D1">
        <w:rPr>
          <w:rFonts w:ascii="Garamond" w:hAnsi="Garamond"/>
        </w:rPr>
        <w:t>6 Implementation outputs</w:t>
      </w:r>
    </w:p>
    <w:p w14:paraId="4BD0C321" w14:textId="36A14925" w:rsidR="007910DE" w:rsidRPr="00C553D1" w:rsidRDefault="00000000" w:rsidP="00C553D1">
      <w:r w:rsidRPr="00C553D1">
        <w:t xml:space="preserve">The contractor shall provide an inception and survey report; approved site-specific designs and </w:t>
      </w:r>
      <w:r w:rsidR="00C553D1">
        <w:t xml:space="preserve">a </w:t>
      </w:r>
      <w:r w:rsidRPr="00C553D1">
        <w:t>bill of quantities; an accepted PoC report; installed and integrated systems; testing and commissioning records for each site; training and handover records; as-built drawings, asset registers</w:t>
      </w:r>
      <w:r w:rsidR="00C553D1">
        <w:t>,</w:t>
      </w:r>
      <w:r w:rsidRPr="00C553D1">
        <w:t xml:space="preserve"> and configuration backups; and warranty and support arrangements. Each output shall be linked to the work schedule and the contractual acceptance process.</w:t>
      </w:r>
    </w:p>
    <w:p w14:paraId="22DAA441" w14:textId="77777777" w:rsidR="007910DE" w:rsidRPr="00C553D1" w:rsidRDefault="00000000" w:rsidP="00C553D1">
      <w:pPr>
        <w:pStyle w:val="Heading1"/>
        <w:rPr>
          <w:rFonts w:ascii="Garamond" w:hAnsi="Garamond"/>
        </w:rPr>
      </w:pPr>
      <w:r w:rsidRPr="00C553D1">
        <w:rPr>
          <w:rFonts w:ascii="Garamond" w:hAnsi="Garamond"/>
        </w:rPr>
        <w:t>7 Required bid submission</w:t>
      </w:r>
    </w:p>
    <w:p w14:paraId="38DC0E3B" w14:textId="1B8DA659" w:rsidR="007910DE" w:rsidRPr="00C553D1" w:rsidRDefault="00000000" w:rsidP="00C553D1">
      <w:r w:rsidRPr="00C553D1">
        <w:t>Bids shall be submitted in English and signed by an authori</w:t>
      </w:r>
      <w:r w:rsidR="00C553D1">
        <w:t>z</w:t>
      </w:r>
      <w:r w:rsidRPr="00C553D1">
        <w:t>ed representative. The technical and financial proposals shall be submitted separately using the prescribed sealed-envelope or secure electronic arrangements. Prices shall not appear in the technical proposal.</w:t>
      </w:r>
    </w:p>
    <w:p w14:paraId="6D1AC53F" w14:textId="77777777" w:rsidR="007910DE" w:rsidRPr="00C553D1" w:rsidRDefault="00000000" w:rsidP="00C553D1">
      <w:pPr>
        <w:pStyle w:val="Heading1"/>
        <w:rPr>
          <w:rFonts w:ascii="Garamond" w:hAnsi="Garamond"/>
        </w:rPr>
      </w:pPr>
      <w:r w:rsidRPr="00C553D1">
        <w:rPr>
          <w:rFonts w:ascii="Garamond" w:hAnsi="Garamond"/>
        </w:rPr>
        <w:lastRenderedPageBreak/>
        <w:t>7 1 Technical proposal maximum twenty pages</w:t>
      </w:r>
    </w:p>
    <w:p w14:paraId="370DFD98" w14:textId="22713879" w:rsidR="007910DE" w:rsidRPr="00C553D1" w:rsidRDefault="00C553D1" w:rsidP="00C553D1">
      <w:r>
        <w:t>The technical narrative shall not exceed twenty (20) pages, including the executive summary, tables, and the work schedule. Supporting annexes, including CVs, corporate eligibility documents, financial-capacity evidence, OEM authorizations, project completion evidence, and references, are excluded from this limit. Annexes shall substantiate the narrative and shall not be used to extend it.</w:t>
      </w:r>
    </w:p>
    <w:p w14:paraId="2EC685DD" w14:textId="77777777" w:rsidR="007910DE" w:rsidRPr="00C553D1" w:rsidRDefault="00000000" w:rsidP="00C553D1">
      <w:pPr>
        <w:pStyle w:val="ListBullet"/>
      </w:pPr>
      <w:r w:rsidRPr="00C553D1">
        <w:t>Understanding of the assignment, rural operating conditions, objectives, existing-system constraints and integration dependencies.</w:t>
      </w:r>
    </w:p>
    <w:p w14:paraId="110A3A5E" w14:textId="77777777" w:rsidR="007910DE" w:rsidRPr="00C553D1" w:rsidRDefault="00000000" w:rsidP="00C553D1">
      <w:pPr>
        <w:pStyle w:val="ListBullet"/>
      </w:pPr>
      <w:r w:rsidRPr="00C553D1">
        <w:t>Proposed technical solution and methodology for surveys, design, procurement, deployment, integration, migration, quality assurance, cybersecurity and acceptance.</w:t>
      </w:r>
    </w:p>
    <w:p w14:paraId="506DDBC6" w14:textId="77777777" w:rsidR="007910DE" w:rsidRPr="00C553D1" w:rsidRDefault="00000000" w:rsidP="00C553D1">
      <w:pPr>
        <w:pStyle w:val="ListBullet"/>
      </w:pPr>
      <w:r w:rsidRPr="00C553D1">
        <w:t>Work plan and proposed work schedule showing the estimated duration of each phase, site sequencing, milestones, deliverables, dependencies, critical activities and overall completion period from contract commencement.</w:t>
      </w:r>
    </w:p>
    <w:p w14:paraId="21951A8A" w14:textId="387BB465" w:rsidR="007910DE" w:rsidRPr="00C553D1" w:rsidRDefault="00000000" w:rsidP="00C553D1">
      <w:pPr>
        <w:pStyle w:val="ListBullet"/>
      </w:pPr>
      <w:r w:rsidRPr="00C553D1">
        <w:t>PoC plan, team organi</w:t>
      </w:r>
      <w:r w:rsidR="00C553D1">
        <w:t>z</w:t>
      </w:r>
      <w:r w:rsidRPr="00C553D1">
        <w:t>ation and responsibilities, deployment arrangements, service continuity measures, risk controls, training and local support.</w:t>
      </w:r>
    </w:p>
    <w:p w14:paraId="7027F147" w14:textId="77777777" w:rsidR="007910DE" w:rsidRPr="00C553D1" w:rsidRDefault="00000000" w:rsidP="00C553D1">
      <w:pPr>
        <w:pStyle w:val="ListBullet"/>
      </w:pPr>
      <w:r w:rsidRPr="00C553D1">
        <w:t>Compliance statement against the technical requirements, with assumptions, deviations and exclusions clearly identified.</w:t>
      </w:r>
    </w:p>
    <w:p w14:paraId="47602621" w14:textId="77777777" w:rsidR="007910DE" w:rsidRPr="00C553D1" w:rsidRDefault="00000000" w:rsidP="00C553D1">
      <w:pPr>
        <w:pStyle w:val="Heading1"/>
        <w:rPr>
          <w:rFonts w:ascii="Garamond" w:hAnsi="Garamond"/>
        </w:rPr>
      </w:pPr>
      <w:r w:rsidRPr="00C553D1">
        <w:rPr>
          <w:rFonts w:ascii="Garamond" w:hAnsi="Garamond"/>
        </w:rPr>
        <w:t>7 2 Separate financial proposal</w:t>
      </w:r>
    </w:p>
    <w:p w14:paraId="4EA3AB0F" w14:textId="3151890A" w:rsidR="007910DE" w:rsidRPr="00C553D1" w:rsidRDefault="00000000" w:rsidP="00C553D1">
      <w:r w:rsidRPr="00C553D1">
        <w:t>The financial proposal shall provide an itemi</w:t>
      </w:r>
      <w:r w:rsidR="00C553D1">
        <w:t>z</w:t>
      </w:r>
      <w:r w:rsidRPr="00C553D1">
        <w:t>ed budget in United States dollars, identifying quantities, units, unit rates</w:t>
      </w:r>
      <w:r w:rsidR="00C553D1">
        <w:t>,</w:t>
      </w:r>
      <w:r w:rsidRPr="00C553D1">
        <w:t xml:space="preserve"> and totals for surveys and design; equipment and software licen</w:t>
      </w:r>
      <w:r w:rsidR="00C553D1">
        <w:t>s</w:t>
      </w:r>
      <w:r w:rsidRPr="00C553D1">
        <w:t>es; freight, insurance, customs</w:t>
      </w:r>
      <w:r w:rsidR="00C553D1">
        <w:t>,</w:t>
      </w:r>
      <w:r w:rsidRPr="00C553D1">
        <w:t xml:space="preserve"> and taxes; installation and integration; power and backhaul; PoC; testing and commissioning; training; spares; warranty and support; and any financing costs. State one-time and recurring costs separately, indicate</w:t>
      </w:r>
      <w:r w:rsidR="00C553D1">
        <w:t xml:space="preserve"> the</w:t>
      </w:r>
      <w:r w:rsidRPr="00C553D1">
        <w:t xml:space="preserve"> tax treatment, and reconcile all subtotals to the total bid price.</w:t>
      </w:r>
    </w:p>
    <w:p w14:paraId="77E64DF0" w14:textId="77777777" w:rsidR="007910DE" w:rsidRPr="00C553D1" w:rsidRDefault="00000000" w:rsidP="00C553D1">
      <w:r w:rsidRPr="00C553D1">
        <w:t>Include the proposed payment schedule linked to deliverables and acceptance milestones, a cash-flow and pre-financing plan, price validity, and all commercial assumptions. Costs required for a complete operational solution shall be included or explicitly identified. Optional items shall be priced separately.</w:t>
      </w:r>
    </w:p>
    <w:p w14:paraId="5948FB2E" w14:textId="77777777" w:rsidR="007910DE" w:rsidRPr="00C553D1" w:rsidRDefault="00000000" w:rsidP="00C553D1">
      <w:pPr>
        <w:pStyle w:val="Heading1"/>
        <w:rPr>
          <w:rFonts w:ascii="Garamond" w:hAnsi="Garamond"/>
        </w:rPr>
      </w:pPr>
      <w:r w:rsidRPr="00C553D1">
        <w:rPr>
          <w:rFonts w:ascii="Garamond" w:hAnsi="Garamond"/>
        </w:rPr>
        <w:t>7 3 Supporting annexes</w:t>
      </w:r>
    </w:p>
    <w:p w14:paraId="5FD8EB73" w14:textId="317B87BA" w:rsidR="007910DE" w:rsidRPr="00C553D1" w:rsidRDefault="00000000" w:rsidP="00C553D1">
      <w:r w:rsidRPr="00C553D1">
        <w:t>Attach CVs of key team members; at least two completed similar assignments within the last seven years with supporting evidence; at least three recent client references; legal and administrative eligibility documents; OEM support evidence; financial-capacity documentation; and any joint venture agreement or letter of intent and authori</w:t>
      </w:r>
      <w:r w:rsidR="00C553D1">
        <w:t>z</w:t>
      </w:r>
      <w:r w:rsidRPr="00C553D1">
        <w:t>ation required by the bidding documents.</w:t>
      </w:r>
    </w:p>
    <w:p w14:paraId="1FCD8F85" w14:textId="77777777" w:rsidR="007910DE" w:rsidRPr="00C553D1" w:rsidRDefault="00000000" w:rsidP="00C553D1">
      <w:pPr>
        <w:pStyle w:val="Heading1"/>
        <w:rPr>
          <w:rFonts w:ascii="Garamond" w:hAnsi="Garamond"/>
        </w:rPr>
      </w:pPr>
      <w:r w:rsidRPr="00C553D1">
        <w:rPr>
          <w:rFonts w:ascii="Garamond" w:hAnsi="Garamond"/>
        </w:rPr>
        <w:t>8 Evaluation and award</w:t>
      </w:r>
    </w:p>
    <w:p w14:paraId="2C0794A5" w14:textId="54E77FF3" w:rsidR="007910DE" w:rsidRPr="008A7727" w:rsidRDefault="00000000" w:rsidP="00C553D1">
      <w:pPr>
        <w:rPr>
          <w:color w:val="auto"/>
        </w:rPr>
      </w:pPr>
      <w:r w:rsidRPr="008A7727">
        <w:rPr>
          <w:color w:val="auto"/>
        </w:rPr>
        <w:t xml:space="preserve">Evaluation shall follow the criteria and sequence </w:t>
      </w:r>
      <w:r w:rsidR="00C553D1" w:rsidRPr="008A7727">
        <w:rPr>
          <w:color w:val="auto"/>
        </w:rPr>
        <w:t xml:space="preserve">set out </w:t>
      </w:r>
      <w:r w:rsidRPr="008A7727">
        <w:rPr>
          <w:color w:val="auto"/>
        </w:rPr>
        <w:t>in the bidding documents, covering administrative responsiveness, technical compliance, comparable experience, personnel, schedule, OEM/local support, verified pre-financing capacity</w:t>
      </w:r>
      <w:r w:rsidR="00C553D1" w:rsidRPr="008A7727">
        <w:rPr>
          <w:color w:val="auto"/>
        </w:rPr>
        <w:t>,</w:t>
      </w:r>
      <w:r w:rsidRPr="008A7727">
        <w:rPr>
          <w:color w:val="auto"/>
        </w:rPr>
        <w:t xml:space="preserve"> and the mandatory PoC. Technical and financial proposals shall be separately packaged and opened in the same public session under the Bid Data Sheet; evaluation follows opening.</w:t>
      </w:r>
    </w:p>
    <w:p w14:paraId="39DE41AD" w14:textId="077D9EB9" w:rsidR="007910DE" w:rsidRPr="008A7727" w:rsidRDefault="00000000" w:rsidP="00C553D1">
      <w:pPr>
        <w:rPr>
          <w:color w:val="auto"/>
        </w:rPr>
      </w:pPr>
      <w:r w:rsidRPr="008A7727">
        <w:rPr>
          <w:color w:val="auto"/>
        </w:rPr>
        <w:t xml:space="preserve">Evaluation shall be conducted for one complete lot, using the disclosed qualification and technical-compliance requirements and </w:t>
      </w:r>
      <w:r w:rsidR="00C553D1" w:rsidRPr="008A7727">
        <w:rPr>
          <w:color w:val="auto"/>
        </w:rPr>
        <w:t xml:space="preserve">the </w:t>
      </w:r>
      <w:r w:rsidRPr="008A7727">
        <w:rPr>
          <w:color w:val="auto"/>
        </w:rPr>
        <w:t>evaluated cost. Award shall be made to the lowest evaluated</w:t>
      </w:r>
      <w:r w:rsidR="00C553D1" w:rsidRPr="008A7727">
        <w:rPr>
          <w:color w:val="auto"/>
        </w:rPr>
        <w:t>,</w:t>
      </w:r>
      <w:r w:rsidRPr="008A7727">
        <w:rPr>
          <w:color w:val="auto"/>
        </w:rPr>
        <w:t xml:space="preserve"> substantially responsive</w:t>
      </w:r>
      <w:r w:rsidR="00C553D1" w:rsidRPr="008A7727">
        <w:rPr>
          <w:color w:val="auto"/>
        </w:rPr>
        <w:t>,</w:t>
      </w:r>
      <w:r w:rsidRPr="008A7727">
        <w:rPr>
          <w:color w:val="auto"/>
        </w:rPr>
        <w:t xml:space="preserve"> and qualified bidder that passes the mandatory PoC, subject to required approvals. No new criteria shall be introduced after bid submission.</w:t>
      </w:r>
    </w:p>
    <w:p w14:paraId="1E8A6B7B" w14:textId="77777777" w:rsidR="007910DE" w:rsidRPr="00C553D1" w:rsidRDefault="00000000" w:rsidP="00C553D1">
      <w:pPr>
        <w:pStyle w:val="Heading1"/>
        <w:rPr>
          <w:rFonts w:ascii="Garamond" w:hAnsi="Garamond"/>
        </w:rPr>
      </w:pPr>
      <w:r w:rsidRPr="00C553D1">
        <w:rPr>
          <w:rFonts w:ascii="Garamond" w:hAnsi="Garamond"/>
        </w:rPr>
        <w:lastRenderedPageBreak/>
        <w:t>9 Submission and clarification arrangements</w:t>
      </w:r>
    </w:p>
    <w:p w14:paraId="3F4A1B29" w14:textId="77777777" w:rsidR="007910DE" w:rsidRPr="00C553D1" w:rsidRDefault="00000000" w:rsidP="00C553D1">
      <w:r w:rsidRPr="00C553D1">
        <w:t>Bid label: “BID — UAF Upgrade of Fifteen Existing Rural 2G Base Stations to 4G/LTE — LTA/UAF/ICB/005/2026”. For physical submission, use separately sealed inner envelopes marked “Technical Proposal” and “Financial Proposal” within one outer envelope bearing the bidder’s name and contact details. For e-GP submission, use the designated separate secure submission fields.</w:t>
      </w:r>
    </w:p>
    <w:p w14:paraId="4DD34320" w14:textId="3D130A4E" w:rsidR="007910DE" w:rsidRPr="00C553D1" w:rsidRDefault="00000000" w:rsidP="00C553D1">
      <w:r w:rsidRPr="00C553D1">
        <w:t xml:space="preserve">Requests for the bidding documents and written clarifications shall be addressed to the UAF procurement contact </w:t>
      </w:r>
      <w:r w:rsidR="00C553D1">
        <w:t>listed</w:t>
      </w:r>
      <w:r w:rsidRPr="00C553D1">
        <w:t xml:space="preserve"> on the first page. Material clarifications and amendments shall be communicated equally to all bidders </w:t>
      </w:r>
      <w:r w:rsidR="00C553D1">
        <w:t>via</w:t>
      </w:r>
      <w:r w:rsidRPr="00C553D1">
        <w:t xml:space="preserve"> the designated procurement channel. The clarification deadline, site-visit arrangements, bid validity, bid security</w:t>
      </w:r>
      <w:r w:rsidR="00C553D1">
        <w:t>,</w:t>
      </w:r>
      <w:r w:rsidRPr="00C553D1">
        <w:t xml:space="preserve"> and performance security shall be stated in the final bidding documents.</w:t>
      </w:r>
    </w:p>
    <w:p w14:paraId="3CC2FFC3" w14:textId="77777777" w:rsidR="007910DE" w:rsidRPr="00C553D1" w:rsidRDefault="00000000" w:rsidP="00C553D1">
      <w:pPr>
        <w:pStyle w:val="Heading1"/>
        <w:rPr>
          <w:rFonts w:ascii="Garamond" w:hAnsi="Garamond"/>
        </w:rPr>
      </w:pPr>
      <w:r w:rsidRPr="00C553D1">
        <w:rPr>
          <w:rFonts w:ascii="Garamond" w:hAnsi="Garamond"/>
        </w:rPr>
        <w:t>10 Procurement conditions</w:t>
      </w:r>
    </w:p>
    <w:p w14:paraId="1FDAAD37" w14:textId="4BE76480" w:rsidR="007910DE" w:rsidRPr="00C553D1" w:rsidRDefault="00000000" w:rsidP="00C553D1">
      <w:r w:rsidRPr="00C553D1">
        <w:t xml:space="preserve">Procurement shall be conducted </w:t>
      </w:r>
      <w:r w:rsidR="00DA12E7">
        <w:t>in accordance with</w:t>
      </w:r>
      <w:r w:rsidRPr="00C553D1">
        <w:t xml:space="preserve"> the applicable Amended and Restated Public Procurement and Concessions Act, 2026, </w:t>
      </w:r>
      <w:r w:rsidR="00C553D1">
        <w:t>the PPCC</w:t>
      </w:r>
      <w:r w:rsidR="00DA12E7">
        <w:t>-</w:t>
      </w:r>
      <w:r w:rsidR="00C553D1">
        <w:t>amended regulations, the applicable standard bidding documents, and the Liberia</w:t>
      </w:r>
      <w:r w:rsidRPr="00C553D1">
        <w:t xml:space="preserve"> e-GP procedures. Bidders shall bear their bid preparation costs, subject to any separately disclosed PoC cost arrangements. UAF may reject bids or cancel the procurement in accordance with the applicable law. This invitation does not constitute a commitment to award a contract.</w:t>
      </w:r>
    </w:p>
    <w:p w14:paraId="166BEAD9" w14:textId="1500117D" w:rsidR="007910DE" w:rsidRPr="00C553D1" w:rsidRDefault="007910DE" w:rsidP="00C553D1"/>
    <w:sectPr w:rsidR="007910DE" w:rsidRPr="00C553D1" w:rsidSect="00034616">
      <w:footerReference w:type="default" r:id="rId9"/>
      <w:pgSz w:w="12240" w:h="15840"/>
      <w:pgMar w:top="1080" w:right="1224" w:bottom="1080" w:left="122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2D543" w14:textId="77777777" w:rsidR="00AD30D2" w:rsidRDefault="00AD30D2">
      <w:pPr>
        <w:spacing w:after="0"/>
      </w:pPr>
      <w:r>
        <w:separator/>
      </w:r>
    </w:p>
  </w:endnote>
  <w:endnote w:type="continuationSeparator" w:id="0">
    <w:p w14:paraId="3BDCBEF0" w14:textId="77777777" w:rsidR="00AD30D2" w:rsidRDefault="00AD30D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EFAB" w14:textId="1C52A4B2" w:rsidR="007910DE" w:rsidRDefault="00000000">
    <w:pPr>
      <w:pStyle w:val="Footer"/>
      <w:jc w:val="center"/>
    </w:pPr>
    <w:r>
      <w:t xml:space="preserve">UAF Rural Telecommunications Upgrade|  </w:t>
    </w:r>
    <w:r>
      <w:fldChar w:fldCharType="begin"/>
    </w:r>
    <w:r>
      <w:instrText>PAGE</w:instrText>
    </w:r>
    <w:r>
      <w:fldChar w:fldCharType="separate"/>
    </w:r>
    <w:r w:rsidR="00C553D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2218B" w14:textId="77777777" w:rsidR="00AD30D2" w:rsidRDefault="00AD30D2">
      <w:pPr>
        <w:spacing w:after="0"/>
      </w:pPr>
      <w:r>
        <w:separator/>
      </w:r>
    </w:p>
  </w:footnote>
  <w:footnote w:type="continuationSeparator" w:id="0">
    <w:p w14:paraId="196B07B4" w14:textId="77777777" w:rsidR="00AD30D2" w:rsidRDefault="00AD30D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1606696">
    <w:abstractNumId w:val="8"/>
  </w:num>
  <w:num w:numId="2" w16cid:durableId="1410734523">
    <w:abstractNumId w:val="6"/>
  </w:num>
  <w:num w:numId="3" w16cid:durableId="1802068639">
    <w:abstractNumId w:val="5"/>
  </w:num>
  <w:num w:numId="4" w16cid:durableId="909803059">
    <w:abstractNumId w:val="4"/>
  </w:num>
  <w:num w:numId="5" w16cid:durableId="1933008496">
    <w:abstractNumId w:val="7"/>
  </w:num>
  <w:num w:numId="6" w16cid:durableId="153225468">
    <w:abstractNumId w:val="3"/>
  </w:num>
  <w:num w:numId="7" w16cid:durableId="357511166">
    <w:abstractNumId w:val="2"/>
  </w:num>
  <w:num w:numId="8" w16cid:durableId="619924">
    <w:abstractNumId w:val="1"/>
  </w:num>
  <w:num w:numId="9" w16cid:durableId="165066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60FF"/>
    <w:rsid w:val="005B3829"/>
    <w:rsid w:val="00641C85"/>
    <w:rsid w:val="00673EB0"/>
    <w:rsid w:val="006A1929"/>
    <w:rsid w:val="006E6FB1"/>
    <w:rsid w:val="007910DE"/>
    <w:rsid w:val="008A7727"/>
    <w:rsid w:val="009E082D"/>
    <w:rsid w:val="009F53DE"/>
    <w:rsid w:val="00AA1D8D"/>
    <w:rsid w:val="00AD30D2"/>
    <w:rsid w:val="00B4532F"/>
    <w:rsid w:val="00B47730"/>
    <w:rsid w:val="00C03322"/>
    <w:rsid w:val="00C553D1"/>
    <w:rsid w:val="00C64161"/>
    <w:rsid w:val="00CB0664"/>
    <w:rsid w:val="00CB5F37"/>
    <w:rsid w:val="00D03972"/>
    <w:rsid w:val="00DA12E7"/>
    <w:rsid w:val="00EA05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0DC067"/>
  <w14:defaultImageDpi w14:val="300"/>
  <w15:docId w15:val="{DAD51ECA-4821-B047-88F6-4DE30FF9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40" w:lineRule="auto"/>
      <w:jc w:val="both"/>
    </w:pPr>
    <w:rPr>
      <w:rFonts w:ascii="Garamond" w:hAnsi="Garamond"/>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Harris williams</cp:lastModifiedBy>
  <cp:revision>2</cp:revision>
  <dcterms:created xsi:type="dcterms:W3CDTF">2026-10-13T11:09:00Z</dcterms:created>
  <dcterms:modified xsi:type="dcterms:W3CDTF">2026-10-13T11:09:00Z</dcterms:modified>
  <cp:category/>
</cp:coreProperties>
</file>